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A910" w14:textId="77777777" w:rsidR="00876479" w:rsidRDefault="00EC548C">
      <w:pPr>
        <w:pStyle w:val="PreformattedText"/>
      </w:pPr>
      <w:r>
        <w:t xml:space="preserve"> </w:t>
      </w:r>
    </w:p>
    <w:p w14:paraId="77FF9643" w14:textId="73C8E155" w:rsidR="00876479" w:rsidRDefault="00876479">
      <w:pPr>
        <w:pStyle w:val="PreformattedText"/>
        <w:rPr>
          <w:rFonts w:ascii="Arial" w:hAnsi="Arial"/>
          <w:b/>
          <w:sz w:val="24"/>
          <w:szCs w:val="24"/>
          <w:u w:val="single"/>
        </w:rPr>
      </w:pPr>
      <w:r w:rsidRPr="000F5F83">
        <w:rPr>
          <w:rFonts w:ascii="Arial" w:hAnsi="Arial"/>
          <w:b/>
          <w:sz w:val="24"/>
          <w:szCs w:val="24"/>
          <w:u w:val="single"/>
        </w:rPr>
        <w:t xml:space="preserve">Model </w:t>
      </w:r>
      <w:r w:rsidR="00F92B19">
        <w:rPr>
          <w:rFonts w:ascii="Arial" w:hAnsi="Arial"/>
          <w:b/>
          <w:sz w:val="24"/>
          <w:szCs w:val="24"/>
          <w:u w:val="single"/>
        </w:rPr>
        <w:t>Policy for Determining Teachers’ P</w:t>
      </w:r>
      <w:r w:rsidRPr="000F5F83">
        <w:rPr>
          <w:rFonts w:ascii="Arial" w:hAnsi="Arial"/>
          <w:b/>
          <w:sz w:val="24"/>
          <w:szCs w:val="24"/>
          <w:u w:val="single"/>
        </w:rPr>
        <w:t xml:space="preserve">ay </w:t>
      </w:r>
      <w:r w:rsidR="00F92B19">
        <w:rPr>
          <w:rFonts w:ascii="Arial" w:hAnsi="Arial"/>
          <w:b/>
          <w:sz w:val="24"/>
          <w:szCs w:val="24"/>
          <w:u w:val="single"/>
        </w:rPr>
        <w:t>20</w:t>
      </w:r>
      <w:r w:rsidR="00FB415D">
        <w:rPr>
          <w:rFonts w:ascii="Arial" w:hAnsi="Arial"/>
          <w:b/>
          <w:sz w:val="24"/>
          <w:szCs w:val="24"/>
          <w:u w:val="single"/>
        </w:rPr>
        <w:t>2</w:t>
      </w:r>
      <w:r w:rsidR="00D21F32">
        <w:rPr>
          <w:rFonts w:ascii="Arial" w:hAnsi="Arial"/>
          <w:b/>
          <w:sz w:val="24"/>
          <w:szCs w:val="24"/>
          <w:u w:val="single"/>
        </w:rPr>
        <w:t>2</w:t>
      </w:r>
      <w:r w:rsidR="004607A6">
        <w:rPr>
          <w:rFonts w:ascii="Arial" w:hAnsi="Arial"/>
          <w:b/>
          <w:sz w:val="24"/>
          <w:szCs w:val="24"/>
          <w:u w:val="single"/>
        </w:rPr>
        <w:t>/2</w:t>
      </w:r>
      <w:r w:rsidR="00D21F32">
        <w:rPr>
          <w:rFonts w:ascii="Arial" w:hAnsi="Arial"/>
          <w:b/>
          <w:sz w:val="24"/>
          <w:szCs w:val="24"/>
          <w:u w:val="single"/>
        </w:rPr>
        <w:t>3</w:t>
      </w:r>
    </w:p>
    <w:p w14:paraId="2334852C" w14:textId="77777777" w:rsidR="00F92B19" w:rsidRDefault="00F92B19">
      <w:pPr>
        <w:pStyle w:val="PreformattedText"/>
        <w:rPr>
          <w:rFonts w:ascii="Arial" w:hAnsi="Arial"/>
          <w:sz w:val="24"/>
          <w:szCs w:val="24"/>
        </w:rPr>
      </w:pPr>
    </w:p>
    <w:p w14:paraId="30E5B424" w14:textId="77777777" w:rsidR="00876479" w:rsidRDefault="00876479">
      <w:pPr>
        <w:pStyle w:val="PreformattedText"/>
        <w:rPr>
          <w:rFonts w:ascii="Arial" w:hAnsi="Arial"/>
          <w:sz w:val="24"/>
          <w:szCs w:val="24"/>
        </w:rPr>
      </w:pPr>
      <w:r>
        <w:rPr>
          <w:rFonts w:ascii="Arial" w:hAnsi="Arial"/>
          <w:sz w:val="24"/>
          <w:szCs w:val="24"/>
        </w:rPr>
        <w:t xml:space="preserve">The </w:t>
      </w:r>
      <w:r w:rsidR="00BB4D2D">
        <w:rPr>
          <w:rFonts w:ascii="Arial" w:hAnsi="Arial"/>
          <w:sz w:val="24"/>
          <w:szCs w:val="24"/>
        </w:rPr>
        <w:t xml:space="preserve">relevant </w:t>
      </w:r>
      <w:r>
        <w:rPr>
          <w:rFonts w:ascii="Arial" w:hAnsi="Arial"/>
          <w:sz w:val="24"/>
          <w:szCs w:val="24"/>
        </w:rPr>
        <w:t xml:space="preserve">Body of __________________________________ School adopted this policy on________________________ </w:t>
      </w:r>
    </w:p>
    <w:p w14:paraId="773C83AB" w14:textId="77777777" w:rsidR="00876479" w:rsidRDefault="00876479">
      <w:pPr>
        <w:pStyle w:val="PreformattedText"/>
        <w:rPr>
          <w:rFonts w:ascii="Arial" w:hAnsi="Arial"/>
          <w:sz w:val="24"/>
          <w:szCs w:val="24"/>
        </w:rPr>
      </w:pPr>
      <w:r>
        <w:rPr>
          <w:rFonts w:ascii="Arial" w:hAnsi="Arial"/>
          <w:sz w:val="24"/>
          <w:szCs w:val="24"/>
        </w:rPr>
        <w:t xml:space="preserve"> </w:t>
      </w:r>
    </w:p>
    <w:p w14:paraId="679438F8" w14:textId="77777777" w:rsidR="00876479" w:rsidRDefault="00876479">
      <w:pPr>
        <w:pStyle w:val="PreformattedText"/>
        <w:rPr>
          <w:rFonts w:ascii="Arial" w:hAnsi="Arial"/>
          <w:sz w:val="24"/>
          <w:szCs w:val="24"/>
        </w:rPr>
      </w:pPr>
      <w:r>
        <w:rPr>
          <w:rFonts w:ascii="Arial" w:hAnsi="Arial"/>
          <w:b/>
          <w:bCs/>
          <w:sz w:val="24"/>
          <w:szCs w:val="24"/>
        </w:rPr>
        <w:t>INTRODUCTION</w:t>
      </w:r>
      <w:r>
        <w:rPr>
          <w:rFonts w:ascii="Arial" w:hAnsi="Arial"/>
          <w:sz w:val="24"/>
          <w:szCs w:val="24"/>
        </w:rPr>
        <w:t xml:space="preserve"> </w:t>
      </w:r>
    </w:p>
    <w:p w14:paraId="3C5A7A0E" w14:textId="77777777" w:rsidR="00876479" w:rsidRDefault="00876479">
      <w:pPr>
        <w:pStyle w:val="PreformattedText"/>
        <w:rPr>
          <w:rFonts w:ascii="Arial" w:hAnsi="Arial"/>
          <w:sz w:val="24"/>
          <w:szCs w:val="24"/>
        </w:rPr>
      </w:pPr>
      <w:r>
        <w:rPr>
          <w:rFonts w:ascii="Arial" w:hAnsi="Arial"/>
          <w:sz w:val="24"/>
          <w:szCs w:val="24"/>
        </w:rPr>
        <w:t xml:space="preserve">This policy sets out the framework for making decisions on teachers’ pay. It has been developed to comply with current legislation and the requirements of the School Teachers’ Pay and Conditions Document (STPCD) and has been consulted on with staff and/or the recognised trade unions. A copy of this document will be made available to staff at the </w:t>
      </w:r>
      <w:r w:rsidR="007C2D10">
        <w:rPr>
          <w:rFonts w:ascii="Arial" w:hAnsi="Arial"/>
          <w:sz w:val="24"/>
          <w:szCs w:val="24"/>
        </w:rPr>
        <w:t>s</w:t>
      </w:r>
      <w:r>
        <w:rPr>
          <w:rFonts w:ascii="Arial" w:hAnsi="Arial"/>
          <w:sz w:val="24"/>
          <w:szCs w:val="24"/>
        </w:rPr>
        <w:t>chool.</w:t>
      </w:r>
    </w:p>
    <w:p w14:paraId="76093D81" w14:textId="77777777" w:rsidR="00876479" w:rsidRDefault="00876479">
      <w:pPr>
        <w:pStyle w:val="PreformattedText"/>
        <w:rPr>
          <w:rFonts w:ascii="Arial" w:hAnsi="Arial"/>
          <w:sz w:val="24"/>
          <w:szCs w:val="24"/>
        </w:rPr>
      </w:pPr>
    </w:p>
    <w:p w14:paraId="5B897692" w14:textId="77777777" w:rsidR="00876479" w:rsidRDefault="00876479">
      <w:pPr>
        <w:pStyle w:val="PreformattedText"/>
        <w:rPr>
          <w:rFonts w:ascii="Arial" w:hAnsi="Arial"/>
          <w:sz w:val="24"/>
          <w:szCs w:val="24"/>
        </w:rPr>
      </w:pPr>
      <w:r>
        <w:rPr>
          <w:rFonts w:ascii="Arial" w:hAnsi="Arial"/>
          <w:sz w:val="24"/>
          <w:szCs w:val="24"/>
        </w:rPr>
        <w:t xml:space="preserve">In adopting this pay </w:t>
      </w:r>
      <w:proofErr w:type="gramStart"/>
      <w:r>
        <w:rPr>
          <w:rFonts w:ascii="Arial" w:hAnsi="Arial"/>
          <w:sz w:val="24"/>
          <w:szCs w:val="24"/>
        </w:rPr>
        <w:t>policy</w:t>
      </w:r>
      <w:proofErr w:type="gramEnd"/>
      <w:r>
        <w:rPr>
          <w:rFonts w:ascii="Arial" w:hAnsi="Arial"/>
          <w:sz w:val="24"/>
          <w:szCs w:val="24"/>
        </w:rPr>
        <w:t xml:space="preserve"> the aim is to: </w:t>
      </w:r>
    </w:p>
    <w:p w14:paraId="4396B0DB" w14:textId="77777777" w:rsidR="00876479" w:rsidRDefault="00876479">
      <w:pPr>
        <w:pStyle w:val="PreformattedText"/>
        <w:rPr>
          <w:rFonts w:ascii="Arial" w:hAnsi="Arial"/>
          <w:sz w:val="24"/>
          <w:szCs w:val="24"/>
        </w:rPr>
      </w:pPr>
    </w:p>
    <w:p w14:paraId="070B9808" w14:textId="77777777" w:rsidR="00876479" w:rsidRPr="00AD10F4" w:rsidRDefault="00876479">
      <w:pPr>
        <w:pStyle w:val="PreformattedText"/>
        <w:rPr>
          <w:rFonts w:ascii="Arial" w:hAnsi="Arial"/>
          <w:i/>
          <w:sz w:val="24"/>
          <w:szCs w:val="24"/>
        </w:rPr>
      </w:pPr>
      <w:r w:rsidRPr="00AD10F4">
        <w:rPr>
          <w:rFonts w:ascii="Arial" w:hAnsi="Arial"/>
          <w:i/>
          <w:sz w:val="24"/>
          <w:szCs w:val="24"/>
        </w:rPr>
        <w:t>[Insert your school’s</w:t>
      </w:r>
      <w:r w:rsidR="006558CB">
        <w:rPr>
          <w:rFonts w:ascii="Arial" w:hAnsi="Arial"/>
          <w:i/>
          <w:sz w:val="24"/>
          <w:szCs w:val="24"/>
        </w:rPr>
        <w:t xml:space="preserve"> </w:t>
      </w:r>
      <w:r w:rsidR="00BB4D2D">
        <w:rPr>
          <w:rFonts w:ascii="Arial" w:hAnsi="Arial"/>
          <w:i/>
          <w:sz w:val="24"/>
          <w:szCs w:val="24"/>
        </w:rPr>
        <w:t>/ local authority</w:t>
      </w:r>
      <w:r w:rsidRPr="00AD10F4">
        <w:rPr>
          <w:rFonts w:ascii="Arial" w:hAnsi="Arial"/>
          <w:i/>
          <w:sz w:val="24"/>
          <w:szCs w:val="24"/>
        </w:rPr>
        <w:t xml:space="preserve"> aims here. For example: </w:t>
      </w:r>
    </w:p>
    <w:p w14:paraId="62D40F8B" w14:textId="77777777" w:rsidR="00876479" w:rsidRPr="00AD10F4" w:rsidRDefault="00876479">
      <w:pPr>
        <w:pStyle w:val="PreformattedText"/>
        <w:rPr>
          <w:rFonts w:ascii="Arial" w:hAnsi="Arial"/>
          <w:i/>
          <w:sz w:val="24"/>
          <w:szCs w:val="24"/>
        </w:rPr>
      </w:pPr>
    </w:p>
    <w:p w14:paraId="7C6540E0" w14:textId="77777777" w:rsidR="00876479" w:rsidRPr="00AD10F4" w:rsidRDefault="00984E49" w:rsidP="00DB455B">
      <w:pPr>
        <w:pStyle w:val="PreformattedText"/>
        <w:numPr>
          <w:ilvl w:val="0"/>
          <w:numId w:val="8"/>
        </w:numPr>
        <w:ind w:left="567" w:hanging="567"/>
        <w:rPr>
          <w:rFonts w:ascii="Arial" w:hAnsi="Arial"/>
          <w:i/>
          <w:sz w:val="24"/>
          <w:szCs w:val="24"/>
        </w:rPr>
      </w:pPr>
      <w:r>
        <w:rPr>
          <w:rFonts w:ascii="Arial" w:hAnsi="Arial"/>
          <w:i/>
          <w:sz w:val="24"/>
          <w:szCs w:val="24"/>
        </w:rPr>
        <w:t>assure</w:t>
      </w:r>
      <w:r w:rsidR="00876479" w:rsidRPr="00AD10F4">
        <w:rPr>
          <w:rFonts w:ascii="Arial" w:hAnsi="Arial"/>
          <w:i/>
          <w:sz w:val="24"/>
          <w:szCs w:val="24"/>
        </w:rPr>
        <w:t xml:space="preserve"> the quality of teaching and learning at the school </w:t>
      </w:r>
    </w:p>
    <w:p w14:paraId="5376DB78" w14:textId="77777777" w:rsidR="00876479" w:rsidRPr="00AD10F4" w:rsidRDefault="00876479" w:rsidP="00DB455B">
      <w:pPr>
        <w:pStyle w:val="PreformattedText"/>
        <w:numPr>
          <w:ilvl w:val="0"/>
          <w:numId w:val="8"/>
        </w:numPr>
        <w:ind w:left="567" w:hanging="567"/>
        <w:rPr>
          <w:rFonts w:ascii="Arial" w:hAnsi="Arial"/>
          <w:i/>
          <w:sz w:val="24"/>
          <w:szCs w:val="24"/>
        </w:rPr>
      </w:pPr>
      <w:r w:rsidRPr="00AD10F4">
        <w:rPr>
          <w:rFonts w:ascii="Arial" w:hAnsi="Arial"/>
          <w:i/>
          <w:sz w:val="24"/>
          <w:szCs w:val="24"/>
        </w:rPr>
        <w:t xml:space="preserve">support the recruitment and retention of a </w:t>
      </w:r>
      <w:proofErr w:type="gramStart"/>
      <w:r w:rsidRPr="00AD10F4">
        <w:rPr>
          <w:rFonts w:ascii="Arial" w:hAnsi="Arial"/>
          <w:i/>
          <w:sz w:val="24"/>
          <w:szCs w:val="24"/>
        </w:rPr>
        <w:t>high quality</w:t>
      </w:r>
      <w:proofErr w:type="gramEnd"/>
      <w:r w:rsidRPr="00AD10F4">
        <w:rPr>
          <w:rFonts w:ascii="Arial" w:hAnsi="Arial"/>
          <w:i/>
          <w:sz w:val="24"/>
          <w:szCs w:val="24"/>
        </w:rPr>
        <w:t xml:space="preserve"> teacher workforce </w:t>
      </w:r>
    </w:p>
    <w:p w14:paraId="11CE5B72" w14:textId="77777777" w:rsidR="00876479" w:rsidRPr="00AD10F4" w:rsidRDefault="00876479" w:rsidP="00DB455B">
      <w:pPr>
        <w:pStyle w:val="PreformattedText"/>
        <w:numPr>
          <w:ilvl w:val="0"/>
          <w:numId w:val="8"/>
        </w:numPr>
        <w:ind w:left="567" w:hanging="567"/>
        <w:rPr>
          <w:rFonts w:ascii="Arial" w:hAnsi="Arial"/>
          <w:i/>
          <w:sz w:val="24"/>
          <w:szCs w:val="24"/>
        </w:rPr>
      </w:pPr>
      <w:r w:rsidRPr="00AD10F4">
        <w:rPr>
          <w:rFonts w:ascii="Arial" w:hAnsi="Arial"/>
          <w:i/>
          <w:sz w:val="24"/>
          <w:szCs w:val="24"/>
        </w:rPr>
        <w:t xml:space="preserve">enable the school to recognise and reward teachers appropriately for their contribution to </w:t>
      </w:r>
    </w:p>
    <w:p w14:paraId="3496D784" w14:textId="77777777" w:rsidR="00876479" w:rsidRPr="00AD10F4" w:rsidRDefault="00876479" w:rsidP="00DB455B">
      <w:pPr>
        <w:pStyle w:val="PreformattedText"/>
        <w:numPr>
          <w:ilvl w:val="0"/>
          <w:numId w:val="8"/>
        </w:numPr>
        <w:ind w:left="567" w:hanging="567"/>
        <w:rPr>
          <w:rFonts w:ascii="Arial" w:hAnsi="Arial"/>
          <w:i/>
          <w:sz w:val="24"/>
          <w:szCs w:val="24"/>
        </w:rPr>
      </w:pPr>
      <w:r w:rsidRPr="00AD10F4">
        <w:rPr>
          <w:rFonts w:ascii="Arial" w:hAnsi="Arial"/>
          <w:i/>
          <w:sz w:val="24"/>
          <w:szCs w:val="24"/>
        </w:rPr>
        <w:t xml:space="preserve">the school </w:t>
      </w:r>
    </w:p>
    <w:p w14:paraId="19D6B826" w14:textId="77777777" w:rsidR="00876479" w:rsidRPr="00AD10F4" w:rsidRDefault="00876479" w:rsidP="00DB455B">
      <w:pPr>
        <w:pStyle w:val="PreformattedText"/>
        <w:numPr>
          <w:ilvl w:val="0"/>
          <w:numId w:val="8"/>
        </w:numPr>
        <w:ind w:left="567" w:hanging="567"/>
        <w:rPr>
          <w:rFonts w:ascii="Arial" w:hAnsi="Arial"/>
          <w:i/>
          <w:sz w:val="24"/>
          <w:szCs w:val="24"/>
        </w:rPr>
      </w:pPr>
      <w:r w:rsidRPr="00AD10F4">
        <w:rPr>
          <w:rFonts w:ascii="Arial" w:hAnsi="Arial"/>
          <w:i/>
          <w:sz w:val="24"/>
          <w:szCs w:val="24"/>
        </w:rPr>
        <w:t>help to ensure that decisions on pay are managed in a f</w:t>
      </w:r>
      <w:r w:rsidR="00DB455B">
        <w:rPr>
          <w:rFonts w:ascii="Arial" w:hAnsi="Arial"/>
          <w:i/>
          <w:sz w:val="24"/>
          <w:szCs w:val="24"/>
        </w:rPr>
        <w:t>air, just and transparent way.]</w:t>
      </w:r>
    </w:p>
    <w:p w14:paraId="5D63516F" w14:textId="77777777" w:rsidR="00876479" w:rsidRDefault="00876479">
      <w:pPr>
        <w:pStyle w:val="PreformattedText"/>
        <w:rPr>
          <w:rFonts w:ascii="Arial" w:hAnsi="Arial"/>
          <w:sz w:val="24"/>
          <w:szCs w:val="24"/>
        </w:rPr>
      </w:pPr>
    </w:p>
    <w:p w14:paraId="4638020A" w14:textId="77777777" w:rsidR="00876479" w:rsidRDefault="00876479">
      <w:pPr>
        <w:pStyle w:val="PreformattedText"/>
        <w:rPr>
          <w:rFonts w:ascii="Arial" w:hAnsi="Arial"/>
          <w:sz w:val="24"/>
          <w:szCs w:val="24"/>
        </w:rPr>
      </w:pPr>
      <w:r>
        <w:rPr>
          <w:rFonts w:ascii="Arial" w:hAnsi="Arial"/>
          <w:sz w:val="24"/>
          <w:szCs w:val="24"/>
        </w:rPr>
        <w:t xml:space="preserve">Pay decisions at this school are made by the </w:t>
      </w:r>
      <w:r w:rsidR="00BB4D2D">
        <w:rPr>
          <w:rFonts w:ascii="Arial" w:hAnsi="Arial"/>
          <w:sz w:val="24"/>
          <w:szCs w:val="24"/>
        </w:rPr>
        <w:t>relevant</w:t>
      </w:r>
      <w:r>
        <w:rPr>
          <w:rFonts w:ascii="Arial" w:hAnsi="Arial"/>
          <w:sz w:val="24"/>
          <w:szCs w:val="24"/>
        </w:rPr>
        <w:t xml:space="preserve"> Body. The </w:t>
      </w:r>
      <w:r w:rsidR="00BB4D2D">
        <w:rPr>
          <w:rFonts w:ascii="Arial" w:hAnsi="Arial"/>
          <w:sz w:val="24"/>
          <w:szCs w:val="24"/>
        </w:rPr>
        <w:t>relevant</w:t>
      </w:r>
      <w:r>
        <w:rPr>
          <w:rFonts w:ascii="Arial" w:hAnsi="Arial"/>
          <w:sz w:val="24"/>
          <w:szCs w:val="24"/>
        </w:rPr>
        <w:t xml:space="preserve"> Body will be responsible for the review of the Pay Policy. The Head Teacher will be responsible for advising the </w:t>
      </w:r>
      <w:r w:rsidR="00BB4D2D">
        <w:rPr>
          <w:rFonts w:ascii="Arial" w:hAnsi="Arial"/>
          <w:sz w:val="24"/>
          <w:szCs w:val="24"/>
        </w:rPr>
        <w:t>relevant</w:t>
      </w:r>
      <w:r>
        <w:rPr>
          <w:rFonts w:ascii="Arial" w:hAnsi="Arial"/>
          <w:sz w:val="24"/>
          <w:szCs w:val="24"/>
        </w:rPr>
        <w:t xml:space="preserve"> Body on its decisions.</w:t>
      </w:r>
    </w:p>
    <w:p w14:paraId="6DB316FE" w14:textId="77777777" w:rsidR="00876479" w:rsidRDefault="00876479">
      <w:pPr>
        <w:pStyle w:val="PreformattedText"/>
        <w:rPr>
          <w:rFonts w:ascii="Arial" w:hAnsi="Arial"/>
          <w:sz w:val="24"/>
          <w:szCs w:val="24"/>
        </w:rPr>
      </w:pPr>
    </w:p>
    <w:p w14:paraId="0A85F48E" w14:textId="77777777" w:rsidR="00876479" w:rsidRDefault="00DB455B">
      <w:pPr>
        <w:pStyle w:val="PreformattedText"/>
        <w:rPr>
          <w:rFonts w:ascii="Arial" w:hAnsi="Arial"/>
          <w:i/>
          <w:sz w:val="24"/>
          <w:szCs w:val="24"/>
        </w:rPr>
      </w:pPr>
      <w:r>
        <w:rPr>
          <w:rFonts w:ascii="Arial" w:hAnsi="Arial"/>
          <w:i/>
          <w:sz w:val="24"/>
          <w:szCs w:val="24"/>
        </w:rPr>
        <w:t>[</w:t>
      </w:r>
      <w:r w:rsidR="00876479" w:rsidRPr="00AD10F4">
        <w:rPr>
          <w:rFonts w:ascii="Arial" w:hAnsi="Arial"/>
          <w:i/>
          <w:sz w:val="24"/>
          <w:szCs w:val="24"/>
        </w:rPr>
        <w:t xml:space="preserve">Insert any </w:t>
      </w:r>
      <w:proofErr w:type="gramStart"/>
      <w:r w:rsidR="00876479" w:rsidRPr="00AD10F4">
        <w:rPr>
          <w:rFonts w:ascii="Arial" w:hAnsi="Arial"/>
          <w:i/>
          <w:sz w:val="24"/>
          <w:szCs w:val="24"/>
        </w:rPr>
        <w:t>particular arrangements</w:t>
      </w:r>
      <w:proofErr w:type="gramEnd"/>
      <w:r w:rsidR="00876479" w:rsidRPr="00AD10F4">
        <w:rPr>
          <w:rFonts w:ascii="Arial" w:hAnsi="Arial"/>
          <w:i/>
          <w:sz w:val="24"/>
          <w:szCs w:val="24"/>
        </w:rPr>
        <w:t xml:space="preserve"> for your school</w:t>
      </w:r>
      <w:r w:rsidR="00BB4D2D">
        <w:rPr>
          <w:rFonts w:ascii="Arial" w:hAnsi="Arial"/>
          <w:i/>
          <w:sz w:val="24"/>
          <w:szCs w:val="24"/>
        </w:rPr>
        <w:t xml:space="preserve"> / local authority</w:t>
      </w:r>
      <w:r w:rsidR="00876479" w:rsidRPr="00AD10F4">
        <w:rPr>
          <w:rFonts w:ascii="Arial" w:hAnsi="Arial"/>
          <w:i/>
          <w:sz w:val="24"/>
          <w:szCs w:val="24"/>
        </w:rPr>
        <w:t>. For example, decisions may be made by an individual (</w:t>
      </w:r>
      <w:proofErr w:type="gramStart"/>
      <w:r w:rsidR="00876479" w:rsidRPr="00AD10F4">
        <w:rPr>
          <w:rFonts w:ascii="Arial" w:hAnsi="Arial"/>
          <w:i/>
          <w:sz w:val="24"/>
          <w:szCs w:val="24"/>
        </w:rPr>
        <w:t>e.g.</w:t>
      </w:r>
      <w:proofErr w:type="gramEnd"/>
      <w:r w:rsidR="00876479" w:rsidRPr="00AD10F4">
        <w:rPr>
          <w:rFonts w:ascii="Arial" w:hAnsi="Arial"/>
          <w:i/>
          <w:sz w:val="24"/>
          <w:szCs w:val="24"/>
        </w:rPr>
        <w:t xml:space="preserve"> a governor or the head) or a pay committee of the </w:t>
      </w:r>
      <w:r w:rsidR="00BB4D2D">
        <w:rPr>
          <w:rFonts w:ascii="Arial" w:hAnsi="Arial"/>
          <w:i/>
          <w:sz w:val="24"/>
          <w:szCs w:val="24"/>
        </w:rPr>
        <w:t>relevant</w:t>
      </w:r>
      <w:r w:rsidR="00876479" w:rsidRPr="00AD10F4">
        <w:rPr>
          <w:rFonts w:ascii="Arial" w:hAnsi="Arial"/>
          <w:i/>
          <w:sz w:val="24"/>
          <w:szCs w:val="24"/>
        </w:rPr>
        <w:t xml:space="preserve"> Body</w:t>
      </w:r>
      <w:r>
        <w:rPr>
          <w:rFonts w:ascii="Arial" w:hAnsi="Arial"/>
          <w:i/>
          <w:sz w:val="24"/>
          <w:szCs w:val="24"/>
        </w:rPr>
        <w:t>].</w:t>
      </w:r>
    </w:p>
    <w:p w14:paraId="50039CD0" w14:textId="77777777" w:rsidR="00F357C4" w:rsidRPr="00AD10F4" w:rsidRDefault="00F357C4">
      <w:pPr>
        <w:pStyle w:val="PreformattedText"/>
        <w:rPr>
          <w:rFonts w:ascii="Arial" w:hAnsi="Arial"/>
          <w:i/>
          <w:sz w:val="24"/>
          <w:szCs w:val="24"/>
        </w:rPr>
      </w:pPr>
    </w:p>
    <w:p w14:paraId="35A3BE5D" w14:textId="77777777" w:rsidR="00F357C4" w:rsidRDefault="00642B95">
      <w:pPr>
        <w:pStyle w:val="PreformattedText"/>
        <w:rPr>
          <w:rFonts w:ascii="Arial" w:hAnsi="Arial"/>
          <w:sz w:val="24"/>
          <w:szCs w:val="24"/>
        </w:rPr>
      </w:pPr>
      <w:r>
        <w:rPr>
          <w:rFonts w:ascii="Arial" w:hAnsi="Arial"/>
          <w:sz w:val="24"/>
          <w:szCs w:val="24"/>
        </w:rPr>
        <w:t>The mandatory</w:t>
      </w:r>
      <w:r w:rsidR="00F357C4">
        <w:rPr>
          <w:rFonts w:ascii="Arial" w:hAnsi="Arial"/>
          <w:sz w:val="24"/>
          <w:szCs w:val="24"/>
        </w:rPr>
        <w:t xml:space="preserve"> cost of living pay</w:t>
      </w:r>
      <w:r w:rsidR="002F4B9D">
        <w:rPr>
          <w:rFonts w:ascii="Arial" w:hAnsi="Arial"/>
          <w:sz w:val="24"/>
          <w:szCs w:val="24"/>
        </w:rPr>
        <w:t xml:space="preserve"> </w:t>
      </w:r>
      <w:r w:rsidR="00F357C4">
        <w:rPr>
          <w:rFonts w:ascii="Arial" w:hAnsi="Arial"/>
          <w:sz w:val="24"/>
          <w:szCs w:val="24"/>
        </w:rPr>
        <w:t xml:space="preserve">rise </w:t>
      </w:r>
      <w:r w:rsidR="002F4B9D">
        <w:rPr>
          <w:rFonts w:ascii="Arial" w:hAnsi="Arial"/>
          <w:sz w:val="24"/>
          <w:szCs w:val="24"/>
        </w:rPr>
        <w:t xml:space="preserve">will </w:t>
      </w:r>
      <w:r w:rsidR="00F357C4">
        <w:rPr>
          <w:rFonts w:ascii="Arial" w:hAnsi="Arial"/>
          <w:sz w:val="24"/>
          <w:szCs w:val="24"/>
        </w:rPr>
        <w:t xml:space="preserve">be applied </w:t>
      </w:r>
      <w:r w:rsidR="002B705E">
        <w:rPr>
          <w:rFonts w:ascii="Arial" w:hAnsi="Arial"/>
          <w:sz w:val="24"/>
          <w:szCs w:val="24"/>
        </w:rPr>
        <w:t xml:space="preserve">in accordance with </w:t>
      </w:r>
      <w:r>
        <w:rPr>
          <w:rFonts w:ascii="Arial" w:hAnsi="Arial"/>
          <w:sz w:val="24"/>
          <w:szCs w:val="24"/>
        </w:rPr>
        <w:t>the current STPCD</w:t>
      </w:r>
      <w:r w:rsidR="00F357C4">
        <w:rPr>
          <w:rFonts w:ascii="Arial" w:hAnsi="Arial"/>
          <w:sz w:val="24"/>
          <w:szCs w:val="24"/>
        </w:rPr>
        <w:t>.</w:t>
      </w:r>
    </w:p>
    <w:p w14:paraId="65CAD7B7" w14:textId="77777777" w:rsidR="00F357C4" w:rsidRDefault="00F357C4">
      <w:pPr>
        <w:pStyle w:val="PreformattedText"/>
        <w:rPr>
          <w:rFonts w:ascii="Arial" w:hAnsi="Arial"/>
          <w:sz w:val="24"/>
          <w:szCs w:val="24"/>
        </w:rPr>
      </w:pPr>
    </w:p>
    <w:p w14:paraId="31C270D5" w14:textId="77777777" w:rsidR="00876479" w:rsidRDefault="00876479">
      <w:pPr>
        <w:pStyle w:val="PreformattedText"/>
        <w:rPr>
          <w:rFonts w:ascii="Arial" w:hAnsi="Arial"/>
          <w:sz w:val="24"/>
          <w:szCs w:val="24"/>
        </w:rPr>
      </w:pPr>
      <w:r>
        <w:rPr>
          <w:rFonts w:ascii="Arial" w:hAnsi="Arial"/>
          <w:b/>
          <w:bCs/>
          <w:sz w:val="24"/>
          <w:szCs w:val="24"/>
        </w:rPr>
        <w:t>PAY REVIEWS</w:t>
      </w:r>
      <w:r>
        <w:rPr>
          <w:rFonts w:ascii="Arial" w:hAnsi="Arial"/>
          <w:sz w:val="24"/>
          <w:szCs w:val="24"/>
        </w:rPr>
        <w:t xml:space="preserve"> </w:t>
      </w:r>
    </w:p>
    <w:p w14:paraId="0B6F5DB2" w14:textId="77777777" w:rsidR="00876479" w:rsidRDefault="00876479">
      <w:pPr>
        <w:pStyle w:val="PreformattedText"/>
        <w:rPr>
          <w:rFonts w:ascii="Arial" w:hAnsi="Arial"/>
          <w:sz w:val="24"/>
          <w:szCs w:val="24"/>
        </w:rPr>
      </w:pPr>
      <w:r>
        <w:rPr>
          <w:rFonts w:ascii="Arial" w:hAnsi="Arial"/>
          <w:sz w:val="24"/>
          <w:szCs w:val="24"/>
        </w:rPr>
        <w:t xml:space="preserve">The </w:t>
      </w:r>
      <w:r w:rsidR="00BB4D2D">
        <w:rPr>
          <w:rFonts w:ascii="Arial" w:hAnsi="Arial"/>
          <w:sz w:val="24"/>
          <w:szCs w:val="24"/>
        </w:rPr>
        <w:t>relevant</w:t>
      </w:r>
      <w:r>
        <w:rPr>
          <w:rFonts w:ascii="Arial" w:hAnsi="Arial"/>
          <w:sz w:val="24"/>
          <w:szCs w:val="24"/>
        </w:rPr>
        <w:t xml:space="preserve"> Body </w:t>
      </w:r>
      <w:r w:rsidR="00CC3BBE">
        <w:rPr>
          <w:rFonts w:ascii="Arial" w:hAnsi="Arial"/>
          <w:sz w:val="24"/>
          <w:szCs w:val="24"/>
        </w:rPr>
        <w:t xml:space="preserve">must consider annually </w:t>
      </w:r>
      <w:proofErr w:type="gramStart"/>
      <w:r w:rsidR="00CC3BBE">
        <w:rPr>
          <w:rFonts w:ascii="Arial" w:hAnsi="Arial"/>
          <w:sz w:val="24"/>
          <w:szCs w:val="24"/>
        </w:rPr>
        <w:t>whether or not</w:t>
      </w:r>
      <w:proofErr w:type="gramEnd"/>
      <w:r w:rsidR="00CC3BBE">
        <w:rPr>
          <w:rFonts w:ascii="Arial" w:hAnsi="Arial"/>
          <w:sz w:val="24"/>
          <w:szCs w:val="24"/>
        </w:rPr>
        <w:t xml:space="preserve"> to increase the salary of staff who have completed a year in employment since the previous pay determination</w:t>
      </w:r>
      <w:r>
        <w:rPr>
          <w:rFonts w:ascii="Arial" w:hAnsi="Arial"/>
          <w:sz w:val="24"/>
          <w:szCs w:val="24"/>
        </w:rPr>
        <w:t xml:space="preserve">, with effect from 1 September and no later than 31 October each year, and that all teachers are given a written statement setting out their salary and any other financial benefits to which they are entitled. </w:t>
      </w:r>
    </w:p>
    <w:p w14:paraId="4A6A1FA0" w14:textId="77777777" w:rsidR="00775C17" w:rsidRDefault="00775C17" w:rsidP="00775C17">
      <w:pPr>
        <w:pStyle w:val="PreformattedText"/>
        <w:rPr>
          <w:rFonts w:ascii="Arial" w:hAnsi="Arial"/>
          <w:sz w:val="24"/>
          <w:szCs w:val="24"/>
        </w:rPr>
      </w:pPr>
    </w:p>
    <w:p w14:paraId="644C0C2C" w14:textId="77777777" w:rsidR="00775C17" w:rsidRDefault="00775C17" w:rsidP="00775C17">
      <w:pPr>
        <w:pStyle w:val="PreformattedText"/>
        <w:rPr>
          <w:rFonts w:ascii="Arial" w:hAnsi="Arial"/>
          <w:sz w:val="24"/>
          <w:szCs w:val="24"/>
        </w:rPr>
      </w:pPr>
      <w:r>
        <w:rPr>
          <w:rFonts w:ascii="Arial" w:hAnsi="Arial"/>
          <w:sz w:val="24"/>
          <w:szCs w:val="24"/>
        </w:rPr>
        <w:t xml:space="preserve">Reviews may take place at other times of the year to reflect any changes in circumstances or job description that </w:t>
      </w:r>
      <w:proofErr w:type="gramStart"/>
      <w:r>
        <w:rPr>
          <w:rFonts w:ascii="Arial" w:hAnsi="Arial"/>
          <w:sz w:val="24"/>
          <w:szCs w:val="24"/>
        </w:rPr>
        <w:t>lead</w:t>
      </w:r>
      <w:proofErr w:type="gramEnd"/>
      <w:r>
        <w:rPr>
          <w:rFonts w:ascii="Arial" w:hAnsi="Arial"/>
          <w:sz w:val="24"/>
          <w:szCs w:val="24"/>
        </w:rPr>
        <w:t xml:space="preserve"> to a change in the basis for calculating an individual’s pay. A written statement will be given after any review and where applicable will give information about the basis on which it was made. </w:t>
      </w:r>
    </w:p>
    <w:p w14:paraId="547BE606" w14:textId="77777777" w:rsidR="00B348B5" w:rsidRDefault="00B348B5">
      <w:pPr>
        <w:pStyle w:val="PreformattedText"/>
        <w:rPr>
          <w:rFonts w:ascii="Arial" w:hAnsi="Arial"/>
          <w:sz w:val="24"/>
          <w:szCs w:val="24"/>
        </w:rPr>
      </w:pPr>
    </w:p>
    <w:p w14:paraId="30345F8E" w14:textId="77777777" w:rsidR="008678AB" w:rsidRPr="00EE26CB" w:rsidRDefault="00B348B5" w:rsidP="008678AB">
      <w:pPr>
        <w:pStyle w:val="PreformattedText"/>
        <w:rPr>
          <w:rFonts w:ascii="Arial" w:hAnsi="Arial" w:cs="Arial"/>
          <w:sz w:val="24"/>
          <w:szCs w:val="24"/>
        </w:rPr>
      </w:pPr>
      <w:r w:rsidRPr="00CF073D">
        <w:rPr>
          <w:rFonts w:ascii="Arial" w:hAnsi="Arial"/>
          <w:sz w:val="24"/>
          <w:szCs w:val="24"/>
        </w:rPr>
        <w:t>All pay decisions must be made on objective criteria so that there is no discriminatory effect on any group of teachers with a protected characteristic under the Equality Act 2010 (</w:t>
      </w:r>
      <w:r w:rsidR="002E417A" w:rsidRPr="00CF073D">
        <w:rPr>
          <w:rFonts w:ascii="Arial" w:hAnsi="Arial"/>
          <w:sz w:val="24"/>
          <w:szCs w:val="24"/>
        </w:rPr>
        <w:t>Age, disability, gender reassignment, marriage and civil partnership, pregnancy and maternity, race, religion and belief, sex or sexual orientation) or TU membership.</w:t>
      </w:r>
      <w:r w:rsidR="002E417A">
        <w:rPr>
          <w:rFonts w:ascii="Arial" w:hAnsi="Arial"/>
          <w:sz w:val="24"/>
          <w:szCs w:val="24"/>
        </w:rPr>
        <w:t xml:space="preserve"> </w:t>
      </w:r>
      <w:r w:rsidR="008678AB">
        <w:rPr>
          <w:rFonts w:ascii="Arial" w:hAnsi="Arial"/>
          <w:sz w:val="24"/>
          <w:szCs w:val="24"/>
        </w:rPr>
        <w:t xml:space="preserve">Pay determinations must comply with all the requirements of discrimination legislation – Employment Rights Act 1999, Equality Act 2010, Part time workers (Prevention of less </w:t>
      </w:r>
      <w:r w:rsidR="008678AB">
        <w:rPr>
          <w:rFonts w:ascii="Arial" w:hAnsi="Arial"/>
          <w:sz w:val="24"/>
          <w:szCs w:val="24"/>
        </w:rPr>
        <w:lastRenderedPageBreak/>
        <w:t>Favourable Treatment) Regulations 2002</w:t>
      </w:r>
      <w:r w:rsidR="00EE26CB" w:rsidRPr="00EE26CB">
        <w:rPr>
          <w:lang w:eastAsia="en-US"/>
        </w:rPr>
        <w:t xml:space="preserve"> </w:t>
      </w:r>
      <w:r w:rsidR="00EE26CB" w:rsidRPr="00A144B7">
        <w:rPr>
          <w:rFonts w:ascii="Arial" w:hAnsi="Arial" w:cs="Arial"/>
          <w:sz w:val="24"/>
          <w:szCs w:val="24"/>
          <w:lang w:eastAsia="en-US"/>
        </w:rPr>
        <w:t>and the Fixed-Term Employees (Prevention of Less Favourable Treatment) Regulations 2002</w:t>
      </w:r>
    </w:p>
    <w:p w14:paraId="64428939" w14:textId="77777777" w:rsidR="00876479" w:rsidRDefault="00876479">
      <w:pPr>
        <w:pStyle w:val="PreformattedText"/>
        <w:rPr>
          <w:rFonts w:ascii="Arial" w:hAnsi="Arial"/>
          <w:sz w:val="24"/>
          <w:szCs w:val="24"/>
        </w:rPr>
      </w:pPr>
    </w:p>
    <w:p w14:paraId="67974A36" w14:textId="77777777" w:rsidR="00876479" w:rsidRDefault="00876479">
      <w:pPr>
        <w:pStyle w:val="PreformattedText"/>
        <w:rPr>
          <w:rFonts w:ascii="Arial" w:hAnsi="Arial"/>
          <w:sz w:val="24"/>
          <w:szCs w:val="24"/>
        </w:rPr>
      </w:pPr>
      <w:r>
        <w:rPr>
          <w:rFonts w:ascii="Arial" w:hAnsi="Arial"/>
          <w:sz w:val="24"/>
          <w:szCs w:val="24"/>
        </w:rPr>
        <w:t xml:space="preserve">Where a pay determination leads or may lead to the start of a period of safeguarding, the </w:t>
      </w:r>
    </w:p>
    <w:p w14:paraId="3206F925" w14:textId="77777777" w:rsidR="00876479" w:rsidRDefault="00BB4D2D">
      <w:pPr>
        <w:pStyle w:val="PreformattedText"/>
        <w:rPr>
          <w:rFonts w:ascii="Arial" w:hAnsi="Arial"/>
          <w:sz w:val="24"/>
          <w:szCs w:val="24"/>
        </w:rPr>
      </w:pPr>
      <w:r>
        <w:rPr>
          <w:rFonts w:ascii="Arial" w:hAnsi="Arial"/>
          <w:sz w:val="24"/>
          <w:szCs w:val="24"/>
        </w:rPr>
        <w:t>relevant</w:t>
      </w:r>
      <w:r w:rsidR="00876479">
        <w:rPr>
          <w:rFonts w:ascii="Arial" w:hAnsi="Arial"/>
          <w:sz w:val="24"/>
          <w:szCs w:val="24"/>
        </w:rPr>
        <w:t xml:space="preserve"> Body will give the required notification as soon as possible and no later than one month after the date of the determination</w:t>
      </w:r>
      <w:r w:rsidR="00775C17">
        <w:rPr>
          <w:rFonts w:ascii="Arial" w:hAnsi="Arial"/>
          <w:sz w:val="24"/>
          <w:szCs w:val="24"/>
        </w:rPr>
        <w:t xml:space="preserve"> in accordance with the current STPCD</w:t>
      </w:r>
      <w:r w:rsidR="00876479">
        <w:rPr>
          <w:rFonts w:ascii="Arial" w:hAnsi="Arial"/>
          <w:sz w:val="24"/>
          <w:szCs w:val="24"/>
        </w:rPr>
        <w:t xml:space="preserve">. </w:t>
      </w:r>
    </w:p>
    <w:p w14:paraId="5090E020" w14:textId="77777777" w:rsidR="00876479" w:rsidRDefault="00876479">
      <w:pPr>
        <w:pStyle w:val="PreformattedText"/>
        <w:rPr>
          <w:rFonts w:ascii="Arial" w:hAnsi="Arial"/>
          <w:sz w:val="24"/>
          <w:szCs w:val="24"/>
        </w:rPr>
      </w:pPr>
      <w:r>
        <w:rPr>
          <w:rFonts w:ascii="Arial" w:hAnsi="Arial"/>
          <w:sz w:val="24"/>
          <w:szCs w:val="24"/>
        </w:rPr>
        <w:t xml:space="preserve"> </w:t>
      </w:r>
    </w:p>
    <w:p w14:paraId="60F303BD" w14:textId="77777777" w:rsidR="00876479" w:rsidRDefault="00876479">
      <w:pPr>
        <w:pStyle w:val="PreformattedText"/>
        <w:rPr>
          <w:rFonts w:ascii="Arial" w:hAnsi="Arial"/>
          <w:sz w:val="24"/>
          <w:szCs w:val="24"/>
        </w:rPr>
      </w:pPr>
      <w:r>
        <w:rPr>
          <w:rFonts w:ascii="Arial" w:hAnsi="Arial"/>
          <w:b/>
          <w:bCs/>
          <w:sz w:val="24"/>
          <w:szCs w:val="24"/>
        </w:rPr>
        <w:t>BASIC PAY DETERMINATION ON APPOINTMENT</w:t>
      </w:r>
      <w:r>
        <w:rPr>
          <w:rFonts w:ascii="Arial" w:hAnsi="Arial"/>
          <w:sz w:val="24"/>
          <w:szCs w:val="24"/>
        </w:rPr>
        <w:t xml:space="preserve"> </w:t>
      </w:r>
    </w:p>
    <w:p w14:paraId="65E35AE0" w14:textId="77777777" w:rsidR="00DF7A20" w:rsidRDefault="00DF7A20" w:rsidP="00DF7A20">
      <w:pPr>
        <w:pStyle w:val="PreformattedText"/>
        <w:rPr>
          <w:rFonts w:ascii="Arial" w:hAnsi="Arial"/>
          <w:sz w:val="24"/>
          <w:szCs w:val="24"/>
        </w:rPr>
      </w:pPr>
      <w:r>
        <w:rPr>
          <w:rFonts w:ascii="Arial" w:hAnsi="Arial"/>
          <w:sz w:val="24"/>
          <w:szCs w:val="24"/>
        </w:rPr>
        <w:t xml:space="preserve">The </w:t>
      </w:r>
      <w:r w:rsidR="00BB4D2D">
        <w:rPr>
          <w:rFonts w:ascii="Arial" w:hAnsi="Arial"/>
          <w:sz w:val="24"/>
          <w:szCs w:val="24"/>
        </w:rPr>
        <w:t xml:space="preserve">relevant </w:t>
      </w:r>
      <w:r w:rsidR="00A448FC">
        <w:rPr>
          <w:rFonts w:ascii="Arial" w:hAnsi="Arial"/>
          <w:sz w:val="24"/>
          <w:szCs w:val="24"/>
        </w:rPr>
        <w:t>B</w:t>
      </w:r>
      <w:r>
        <w:rPr>
          <w:rFonts w:ascii="Arial" w:hAnsi="Arial"/>
          <w:sz w:val="24"/>
          <w:szCs w:val="24"/>
        </w:rPr>
        <w:t>ody undertakes that it will not restrict the pay range advertised or starting salary and pay progression prospects available for classroom teacher posts, other than the minimum of the Main Pay Range and the maximum of the Upper Pay Range.</w:t>
      </w:r>
    </w:p>
    <w:p w14:paraId="5E222ED2" w14:textId="77777777" w:rsidR="00DF7A20" w:rsidRDefault="00DF7A20" w:rsidP="00DF7A20">
      <w:pPr>
        <w:pStyle w:val="PreformattedText"/>
        <w:rPr>
          <w:rFonts w:ascii="Arial" w:hAnsi="Arial"/>
          <w:sz w:val="24"/>
          <w:szCs w:val="24"/>
        </w:rPr>
      </w:pPr>
    </w:p>
    <w:p w14:paraId="606B1A42" w14:textId="77777777" w:rsidR="00E004E7" w:rsidRDefault="00E004E7" w:rsidP="00E004E7">
      <w:pPr>
        <w:pStyle w:val="PreformattedText"/>
        <w:rPr>
          <w:rFonts w:ascii="Arial" w:hAnsi="Arial"/>
          <w:sz w:val="24"/>
          <w:szCs w:val="24"/>
        </w:rPr>
      </w:pPr>
      <w:r>
        <w:rPr>
          <w:rFonts w:ascii="Arial" w:hAnsi="Arial"/>
          <w:sz w:val="24"/>
          <w:szCs w:val="24"/>
        </w:rPr>
        <w:t xml:space="preserve">In making such salary pay range determinations for </w:t>
      </w:r>
      <w:r w:rsidRPr="00976264">
        <w:rPr>
          <w:rFonts w:ascii="Arial" w:hAnsi="Arial"/>
          <w:b/>
          <w:sz w:val="24"/>
          <w:szCs w:val="24"/>
        </w:rPr>
        <w:t>advertising posts</w:t>
      </w:r>
      <w:r>
        <w:rPr>
          <w:rFonts w:ascii="Arial" w:hAnsi="Arial"/>
          <w:sz w:val="24"/>
          <w:szCs w:val="24"/>
        </w:rPr>
        <w:t xml:space="preserve">, the relevant Body should </w:t>
      </w:r>
      <w:proofErr w:type="gramStart"/>
      <w:r>
        <w:rPr>
          <w:rFonts w:ascii="Arial" w:hAnsi="Arial"/>
          <w:sz w:val="24"/>
          <w:szCs w:val="24"/>
        </w:rPr>
        <w:t>take into account</w:t>
      </w:r>
      <w:proofErr w:type="gramEnd"/>
      <w:r>
        <w:rPr>
          <w:rFonts w:ascii="Arial" w:hAnsi="Arial"/>
          <w:sz w:val="24"/>
          <w:szCs w:val="24"/>
        </w:rPr>
        <w:t xml:space="preserve"> a range of factors, including:</w:t>
      </w:r>
    </w:p>
    <w:p w14:paraId="07DB4C5E" w14:textId="77777777" w:rsidR="00E004E7" w:rsidRDefault="00E004E7" w:rsidP="00E004E7">
      <w:pPr>
        <w:pStyle w:val="PreformattedText"/>
        <w:rPr>
          <w:rFonts w:ascii="Arial" w:hAnsi="Arial"/>
          <w:sz w:val="24"/>
          <w:szCs w:val="24"/>
        </w:rPr>
      </w:pPr>
    </w:p>
    <w:p w14:paraId="030D6554" w14:textId="77777777" w:rsidR="00E004E7" w:rsidRDefault="00DA1263" w:rsidP="00E004E7">
      <w:pPr>
        <w:pStyle w:val="PreformattedText"/>
        <w:rPr>
          <w:rFonts w:ascii="Arial" w:hAnsi="Arial"/>
          <w:sz w:val="24"/>
          <w:szCs w:val="24"/>
        </w:rPr>
      </w:pPr>
      <w:r>
        <w:rPr>
          <w:rFonts w:ascii="Arial" w:hAnsi="Arial"/>
          <w:sz w:val="24"/>
          <w:szCs w:val="24"/>
        </w:rPr>
        <w:t>(These</w:t>
      </w:r>
      <w:r w:rsidR="00E004E7">
        <w:rPr>
          <w:rFonts w:ascii="Arial" w:hAnsi="Arial"/>
          <w:sz w:val="24"/>
          <w:szCs w:val="24"/>
        </w:rPr>
        <w:t xml:space="preserve"> options are for guidance only and are not intended to supply an exhaustive list, and may not apply to all appointments</w:t>
      </w:r>
      <w:r w:rsidR="003A06FE">
        <w:rPr>
          <w:rFonts w:ascii="Arial" w:hAnsi="Arial"/>
          <w:sz w:val="24"/>
          <w:szCs w:val="24"/>
        </w:rPr>
        <w:t>)</w:t>
      </w:r>
      <w:r w:rsidR="00E004E7">
        <w:rPr>
          <w:rFonts w:ascii="Arial" w:hAnsi="Arial"/>
          <w:sz w:val="24"/>
          <w:szCs w:val="24"/>
        </w:rPr>
        <w:t>:</w:t>
      </w:r>
    </w:p>
    <w:p w14:paraId="33F4FD51" w14:textId="77777777" w:rsidR="00E004E7" w:rsidRDefault="00E004E7" w:rsidP="00E004E7">
      <w:pPr>
        <w:pStyle w:val="PreformattedText"/>
        <w:rPr>
          <w:rFonts w:ascii="Arial" w:hAnsi="Arial"/>
          <w:sz w:val="24"/>
          <w:szCs w:val="24"/>
        </w:rPr>
      </w:pPr>
    </w:p>
    <w:p w14:paraId="58A6CFF0" w14:textId="77777777" w:rsidR="00E004E7" w:rsidRDefault="00E004E7" w:rsidP="00E004E7">
      <w:pPr>
        <w:pStyle w:val="PreformattedText"/>
        <w:numPr>
          <w:ilvl w:val="0"/>
          <w:numId w:val="4"/>
        </w:numPr>
        <w:rPr>
          <w:rFonts w:ascii="Arial" w:hAnsi="Arial"/>
          <w:sz w:val="24"/>
          <w:szCs w:val="24"/>
        </w:rPr>
      </w:pPr>
      <w:r>
        <w:rPr>
          <w:rFonts w:ascii="Arial" w:hAnsi="Arial"/>
          <w:sz w:val="24"/>
          <w:szCs w:val="24"/>
        </w:rPr>
        <w:t>the level of the post</w:t>
      </w:r>
    </w:p>
    <w:p w14:paraId="12840DEC" w14:textId="77777777" w:rsidR="00E004E7" w:rsidRDefault="00E004E7" w:rsidP="00E004E7">
      <w:pPr>
        <w:pStyle w:val="PreformattedText"/>
        <w:rPr>
          <w:rFonts w:ascii="Arial" w:hAnsi="Arial"/>
          <w:sz w:val="24"/>
          <w:szCs w:val="24"/>
        </w:rPr>
      </w:pPr>
    </w:p>
    <w:p w14:paraId="6F16C124" w14:textId="77777777" w:rsidR="00E004E7" w:rsidRDefault="00E004E7" w:rsidP="00E004E7">
      <w:pPr>
        <w:pStyle w:val="PreformattedText"/>
        <w:numPr>
          <w:ilvl w:val="0"/>
          <w:numId w:val="4"/>
        </w:numPr>
        <w:rPr>
          <w:rFonts w:ascii="Arial" w:hAnsi="Arial"/>
          <w:sz w:val="24"/>
          <w:szCs w:val="24"/>
        </w:rPr>
      </w:pPr>
      <w:r>
        <w:rPr>
          <w:rFonts w:ascii="Arial" w:hAnsi="Arial"/>
          <w:sz w:val="24"/>
          <w:szCs w:val="24"/>
        </w:rPr>
        <w:t>the level of qualifications, skills and experience required</w:t>
      </w:r>
    </w:p>
    <w:p w14:paraId="56FC7AF0" w14:textId="77777777" w:rsidR="00E004E7" w:rsidRDefault="00E004E7" w:rsidP="00E004E7">
      <w:pPr>
        <w:pStyle w:val="ListParagraph"/>
        <w:rPr>
          <w:rFonts w:ascii="Arial" w:hAnsi="Arial"/>
          <w:szCs w:val="24"/>
        </w:rPr>
      </w:pPr>
    </w:p>
    <w:p w14:paraId="2F052294" w14:textId="77777777" w:rsidR="004B3D2B" w:rsidRDefault="00E004E7" w:rsidP="00F92B19">
      <w:pPr>
        <w:pStyle w:val="PreformattedText"/>
        <w:numPr>
          <w:ilvl w:val="0"/>
          <w:numId w:val="4"/>
        </w:numPr>
        <w:rPr>
          <w:rFonts w:ascii="Arial" w:hAnsi="Arial"/>
          <w:sz w:val="24"/>
          <w:szCs w:val="24"/>
        </w:rPr>
      </w:pPr>
      <w:r w:rsidRPr="004B3D2B">
        <w:rPr>
          <w:rFonts w:ascii="Arial" w:hAnsi="Arial"/>
          <w:sz w:val="24"/>
          <w:szCs w:val="24"/>
        </w:rPr>
        <w:t xml:space="preserve">recruitment incentives for difficult to recruit to </w:t>
      </w:r>
      <w:r w:rsidR="004B3D2B" w:rsidRPr="004B3D2B">
        <w:rPr>
          <w:rFonts w:ascii="Arial" w:hAnsi="Arial"/>
          <w:sz w:val="24"/>
          <w:szCs w:val="24"/>
        </w:rPr>
        <w:t>posts</w:t>
      </w:r>
    </w:p>
    <w:p w14:paraId="730C55FD" w14:textId="77777777" w:rsidR="00F92B19" w:rsidRDefault="00F92B19" w:rsidP="00A144B7">
      <w:pPr>
        <w:pStyle w:val="PreformattedText"/>
        <w:rPr>
          <w:rFonts w:ascii="Arial" w:hAnsi="Arial"/>
          <w:sz w:val="24"/>
          <w:szCs w:val="24"/>
        </w:rPr>
      </w:pPr>
    </w:p>
    <w:p w14:paraId="3B4BBD07" w14:textId="77777777" w:rsidR="004B3D2B" w:rsidRDefault="004B3D2B" w:rsidP="00A144B7">
      <w:pPr>
        <w:pStyle w:val="PreformattedText"/>
        <w:rPr>
          <w:rFonts w:ascii="Arial" w:hAnsi="Arial"/>
          <w:sz w:val="24"/>
          <w:szCs w:val="24"/>
        </w:rPr>
      </w:pPr>
      <w:r>
        <w:rPr>
          <w:rFonts w:ascii="Arial" w:hAnsi="Arial"/>
          <w:sz w:val="24"/>
          <w:szCs w:val="24"/>
        </w:rPr>
        <w:t xml:space="preserve">The salary range will be made clear by the </w:t>
      </w:r>
      <w:proofErr w:type="gramStart"/>
      <w:r>
        <w:rPr>
          <w:rFonts w:ascii="Arial" w:hAnsi="Arial"/>
          <w:sz w:val="24"/>
          <w:szCs w:val="24"/>
        </w:rPr>
        <w:t>School</w:t>
      </w:r>
      <w:proofErr w:type="gramEnd"/>
      <w:r>
        <w:rPr>
          <w:rFonts w:ascii="Arial" w:hAnsi="Arial"/>
          <w:sz w:val="24"/>
          <w:szCs w:val="24"/>
        </w:rPr>
        <w:t xml:space="preserve"> / local authority in any recruitment advertising and throughout the selection process. </w:t>
      </w:r>
      <w:proofErr w:type="gramStart"/>
      <w:r>
        <w:rPr>
          <w:rFonts w:ascii="Arial" w:hAnsi="Arial"/>
          <w:sz w:val="24"/>
          <w:szCs w:val="24"/>
        </w:rPr>
        <w:t>E.g.</w:t>
      </w:r>
      <w:proofErr w:type="gramEnd"/>
      <w:r>
        <w:rPr>
          <w:rFonts w:ascii="Arial" w:hAnsi="Arial"/>
          <w:sz w:val="24"/>
          <w:szCs w:val="24"/>
        </w:rPr>
        <w:t xml:space="preserve"> Unqualified Teacher Range, Main Pay Range to Upper Pay Range and any TLR if applicable, Leading Pract</w:t>
      </w:r>
      <w:r w:rsidR="00BE2865">
        <w:rPr>
          <w:rFonts w:ascii="Arial" w:hAnsi="Arial"/>
          <w:sz w:val="24"/>
          <w:szCs w:val="24"/>
        </w:rPr>
        <w:t>i</w:t>
      </w:r>
      <w:r w:rsidR="00621045">
        <w:rPr>
          <w:rFonts w:ascii="Arial" w:hAnsi="Arial"/>
          <w:sz w:val="24"/>
          <w:szCs w:val="24"/>
        </w:rPr>
        <w:t>ti</w:t>
      </w:r>
      <w:r>
        <w:rPr>
          <w:rFonts w:ascii="Arial" w:hAnsi="Arial"/>
          <w:sz w:val="24"/>
          <w:szCs w:val="24"/>
        </w:rPr>
        <w:t>oner Range or the Leadership Range, including any recruitment incentives.</w:t>
      </w:r>
    </w:p>
    <w:p w14:paraId="639F8198" w14:textId="77777777" w:rsidR="008642BE" w:rsidRDefault="008642BE" w:rsidP="00DF7A20">
      <w:pPr>
        <w:pStyle w:val="PreformattedText"/>
        <w:rPr>
          <w:rFonts w:ascii="Arial" w:hAnsi="Arial"/>
          <w:sz w:val="24"/>
          <w:szCs w:val="24"/>
        </w:rPr>
      </w:pPr>
    </w:p>
    <w:p w14:paraId="793B8C11" w14:textId="77777777" w:rsidR="00435C61" w:rsidRDefault="00876479">
      <w:pPr>
        <w:pStyle w:val="PreformattedText"/>
        <w:rPr>
          <w:rFonts w:ascii="Arial" w:hAnsi="Arial"/>
          <w:sz w:val="24"/>
          <w:szCs w:val="24"/>
        </w:rPr>
      </w:pPr>
      <w:r>
        <w:rPr>
          <w:rFonts w:ascii="Arial" w:hAnsi="Arial"/>
          <w:sz w:val="24"/>
          <w:szCs w:val="24"/>
        </w:rPr>
        <w:t xml:space="preserve">In </w:t>
      </w:r>
      <w:r w:rsidR="00950D46">
        <w:rPr>
          <w:rFonts w:ascii="Arial" w:hAnsi="Arial"/>
          <w:sz w:val="24"/>
          <w:szCs w:val="24"/>
        </w:rPr>
        <w:t>determining</w:t>
      </w:r>
      <w:r>
        <w:rPr>
          <w:rFonts w:ascii="Arial" w:hAnsi="Arial"/>
          <w:sz w:val="24"/>
          <w:szCs w:val="24"/>
        </w:rPr>
        <w:t xml:space="preserve"> </w:t>
      </w:r>
      <w:r w:rsidR="00950D46">
        <w:rPr>
          <w:rFonts w:ascii="Arial" w:hAnsi="Arial"/>
          <w:sz w:val="24"/>
          <w:szCs w:val="24"/>
        </w:rPr>
        <w:t xml:space="preserve">the </w:t>
      </w:r>
      <w:r w:rsidR="00950D46" w:rsidRPr="005F53E8">
        <w:rPr>
          <w:rFonts w:ascii="Arial" w:hAnsi="Arial"/>
          <w:sz w:val="24"/>
          <w:szCs w:val="24"/>
        </w:rPr>
        <w:t>starting salary</w:t>
      </w:r>
      <w:r w:rsidR="00950D46">
        <w:rPr>
          <w:rFonts w:ascii="Arial" w:hAnsi="Arial"/>
          <w:sz w:val="24"/>
          <w:szCs w:val="24"/>
        </w:rPr>
        <w:t xml:space="preserve"> for a teacher</w:t>
      </w:r>
      <w:r w:rsidR="00151A77">
        <w:rPr>
          <w:rFonts w:ascii="Arial" w:hAnsi="Arial"/>
          <w:sz w:val="24"/>
          <w:szCs w:val="24"/>
        </w:rPr>
        <w:t xml:space="preserve">, </w:t>
      </w:r>
      <w:r w:rsidR="00151A77" w:rsidRPr="009635CC">
        <w:rPr>
          <w:rFonts w:ascii="Arial" w:hAnsi="Arial"/>
          <w:sz w:val="24"/>
          <w:szCs w:val="24"/>
        </w:rPr>
        <w:t>including</w:t>
      </w:r>
      <w:r w:rsidR="00AF38A1" w:rsidRPr="009635CC">
        <w:rPr>
          <w:rFonts w:ascii="Arial" w:hAnsi="Arial"/>
          <w:sz w:val="24"/>
          <w:szCs w:val="24"/>
        </w:rPr>
        <w:t xml:space="preserve"> unqualified and</w:t>
      </w:r>
      <w:r w:rsidR="00151A77">
        <w:rPr>
          <w:rFonts w:ascii="Arial" w:hAnsi="Arial"/>
          <w:sz w:val="24"/>
          <w:szCs w:val="24"/>
        </w:rPr>
        <w:t xml:space="preserve"> unattached teachers</w:t>
      </w:r>
      <w:r>
        <w:rPr>
          <w:rFonts w:ascii="Arial" w:hAnsi="Arial"/>
          <w:sz w:val="24"/>
          <w:szCs w:val="24"/>
        </w:rPr>
        <w:t xml:space="preserve">, the </w:t>
      </w:r>
      <w:r w:rsidR="00BB4D2D">
        <w:rPr>
          <w:rFonts w:ascii="Arial" w:hAnsi="Arial"/>
          <w:sz w:val="24"/>
          <w:szCs w:val="24"/>
        </w:rPr>
        <w:t>relevant</w:t>
      </w:r>
      <w:r>
        <w:rPr>
          <w:rFonts w:ascii="Arial" w:hAnsi="Arial"/>
          <w:sz w:val="24"/>
          <w:szCs w:val="24"/>
        </w:rPr>
        <w:t xml:space="preserve"> Body</w:t>
      </w:r>
      <w:r w:rsidR="00435C61">
        <w:rPr>
          <w:rFonts w:ascii="Arial" w:hAnsi="Arial"/>
          <w:sz w:val="24"/>
          <w:szCs w:val="24"/>
        </w:rPr>
        <w:t xml:space="preserve"> will determine the salary to be offered on the following basis:</w:t>
      </w:r>
    </w:p>
    <w:p w14:paraId="7C795EEF" w14:textId="77777777" w:rsidR="00BB3F9A" w:rsidRDefault="00BB3F9A">
      <w:pPr>
        <w:pStyle w:val="PreformattedText"/>
        <w:rPr>
          <w:rFonts w:ascii="Arial" w:hAnsi="Arial"/>
          <w:sz w:val="24"/>
          <w:szCs w:val="24"/>
        </w:rPr>
      </w:pPr>
    </w:p>
    <w:p w14:paraId="573BF347" w14:textId="77777777" w:rsidR="00BB3F9A" w:rsidRPr="005C5ED5" w:rsidRDefault="00BB3F9A" w:rsidP="00976264">
      <w:pPr>
        <w:pStyle w:val="PreformattedText"/>
        <w:numPr>
          <w:ilvl w:val="0"/>
          <w:numId w:val="6"/>
        </w:numPr>
        <w:rPr>
          <w:rFonts w:ascii="Arial" w:hAnsi="Arial"/>
          <w:sz w:val="24"/>
          <w:szCs w:val="24"/>
        </w:rPr>
      </w:pPr>
      <w:r w:rsidRPr="008642BE">
        <w:rPr>
          <w:rFonts w:ascii="Arial" w:hAnsi="Arial" w:cs="Arial"/>
          <w:sz w:val="24"/>
          <w:szCs w:val="24"/>
        </w:rPr>
        <w:t xml:space="preserve">The </w:t>
      </w:r>
      <w:r>
        <w:rPr>
          <w:rFonts w:ascii="Arial" w:hAnsi="Arial" w:cs="Arial"/>
          <w:sz w:val="24"/>
          <w:szCs w:val="24"/>
        </w:rPr>
        <w:t>relevant</w:t>
      </w:r>
      <w:r w:rsidRPr="008642BE">
        <w:rPr>
          <w:rFonts w:ascii="Arial" w:hAnsi="Arial" w:cs="Arial"/>
          <w:sz w:val="24"/>
          <w:szCs w:val="24"/>
        </w:rPr>
        <w:t xml:space="preserve"> body will apply the principle of pay portability</w:t>
      </w:r>
      <w:r w:rsidR="00D80656">
        <w:rPr>
          <w:rFonts w:ascii="Arial" w:hAnsi="Arial" w:cs="Arial"/>
          <w:sz w:val="24"/>
          <w:szCs w:val="24"/>
        </w:rPr>
        <w:t xml:space="preserve">, subject to the appropriate area </w:t>
      </w:r>
      <w:r w:rsidR="004050AC">
        <w:rPr>
          <w:rFonts w:ascii="Arial" w:hAnsi="Arial" w:cs="Arial"/>
          <w:sz w:val="24"/>
          <w:szCs w:val="24"/>
        </w:rPr>
        <w:t xml:space="preserve">or group </w:t>
      </w:r>
      <w:r w:rsidR="00D80656">
        <w:rPr>
          <w:rFonts w:ascii="Arial" w:hAnsi="Arial" w:cs="Arial"/>
          <w:sz w:val="24"/>
          <w:szCs w:val="24"/>
        </w:rPr>
        <w:t xml:space="preserve">pay range, </w:t>
      </w:r>
      <w:r w:rsidRPr="008642BE">
        <w:rPr>
          <w:rFonts w:ascii="Arial" w:hAnsi="Arial" w:cs="Arial"/>
          <w:sz w:val="24"/>
          <w:szCs w:val="24"/>
        </w:rPr>
        <w:t>in making pay determinations for all new appointees to the school.</w:t>
      </w:r>
    </w:p>
    <w:p w14:paraId="31F0DFC2" w14:textId="77777777" w:rsidR="005C5ED5" w:rsidRPr="005C5ED5" w:rsidRDefault="005C5ED5" w:rsidP="00A144B7">
      <w:pPr>
        <w:pStyle w:val="PreformattedText"/>
        <w:ind w:left="720"/>
        <w:rPr>
          <w:rFonts w:ascii="Arial" w:hAnsi="Arial"/>
          <w:sz w:val="24"/>
          <w:szCs w:val="24"/>
        </w:rPr>
      </w:pPr>
    </w:p>
    <w:p w14:paraId="00C4DDB6" w14:textId="77777777" w:rsidR="005C5ED5" w:rsidRPr="008642BE" w:rsidRDefault="005C5ED5" w:rsidP="00976264">
      <w:pPr>
        <w:pStyle w:val="PreformattedText"/>
        <w:numPr>
          <w:ilvl w:val="0"/>
          <w:numId w:val="6"/>
        </w:numPr>
        <w:rPr>
          <w:rFonts w:ascii="Arial" w:hAnsi="Arial"/>
          <w:sz w:val="24"/>
          <w:szCs w:val="24"/>
        </w:rPr>
      </w:pPr>
      <w:r>
        <w:rPr>
          <w:rFonts w:ascii="Arial" w:hAnsi="Arial" w:cs="Arial"/>
          <w:sz w:val="24"/>
          <w:szCs w:val="24"/>
        </w:rPr>
        <w:t>Consider the starting salary for unattached teachers in accordance with the STPCD.</w:t>
      </w:r>
    </w:p>
    <w:p w14:paraId="1B7A467E" w14:textId="77777777" w:rsidR="00435C61" w:rsidRDefault="00435C61">
      <w:pPr>
        <w:pStyle w:val="PreformattedText"/>
        <w:rPr>
          <w:rFonts w:ascii="Arial" w:hAnsi="Arial"/>
          <w:sz w:val="24"/>
          <w:szCs w:val="24"/>
        </w:rPr>
      </w:pPr>
    </w:p>
    <w:p w14:paraId="3CEF0C2B" w14:textId="77777777" w:rsidR="00C03882" w:rsidRDefault="00C03882" w:rsidP="00C03882">
      <w:pPr>
        <w:pStyle w:val="PreformattedText"/>
        <w:numPr>
          <w:ilvl w:val="0"/>
          <w:numId w:val="4"/>
        </w:numPr>
        <w:rPr>
          <w:rFonts w:ascii="Arial" w:hAnsi="Arial"/>
          <w:sz w:val="24"/>
          <w:szCs w:val="24"/>
        </w:rPr>
      </w:pPr>
      <w:r>
        <w:rPr>
          <w:rFonts w:ascii="Arial" w:hAnsi="Arial"/>
          <w:sz w:val="24"/>
          <w:szCs w:val="24"/>
        </w:rPr>
        <w:t>The level of relevant qualifications, skills and experience in line with the following:</w:t>
      </w:r>
    </w:p>
    <w:p w14:paraId="39B29C09" w14:textId="77777777" w:rsidR="00C03882" w:rsidRDefault="00C03882" w:rsidP="00C03882">
      <w:pPr>
        <w:pStyle w:val="PreformattedText"/>
        <w:ind w:left="360"/>
        <w:rPr>
          <w:rFonts w:ascii="Arial" w:hAnsi="Arial"/>
          <w:sz w:val="24"/>
          <w:szCs w:val="24"/>
        </w:rPr>
      </w:pPr>
    </w:p>
    <w:p w14:paraId="1418CF4D" w14:textId="77777777" w:rsidR="00435C61" w:rsidRDefault="00435C61" w:rsidP="00840341">
      <w:pPr>
        <w:pStyle w:val="PreformattedText"/>
        <w:numPr>
          <w:ilvl w:val="0"/>
          <w:numId w:val="10"/>
        </w:numPr>
        <w:ind w:left="1134" w:hanging="414"/>
        <w:rPr>
          <w:rFonts w:ascii="Arial" w:hAnsi="Arial"/>
          <w:sz w:val="24"/>
          <w:szCs w:val="24"/>
        </w:rPr>
      </w:pPr>
      <w:r>
        <w:rPr>
          <w:rFonts w:ascii="Arial" w:hAnsi="Arial"/>
          <w:sz w:val="24"/>
          <w:szCs w:val="24"/>
        </w:rPr>
        <w:t xml:space="preserve">One point for each year of service as a qualified teacher in a school, higher education or further education, including sixth form colleges in England or Wales, or in countries outside England and Wales in the maintained sector of the country </w:t>
      </w:r>
      <w:proofErr w:type="gramStart"/>
      <w:r>
        <w:rPr>
          <w:rFonts w:ascii="Arial" w:hAnsi="Arial"/>
          <w:sz w:val="24"/>
          <w:szCs w:val="24"/>
        </w:rPr>
        <w:t>concerned;</w:t>
      </w:r>
      <w:proofErr w:type="gramEnd"/>
    </w:p>
    <w:p w14:paraId="16D58222" w14:textId="77777777" w:rsidR="00C03882" w:rsidRDefault="00C03882" w:rsidP="00840341">
      <w:pPr>
        <w:pStyle w:val="PreformattedText"/>
        <w:ind w:left="1134" w:hanging="414"/>
        <w:rPr>
          <w:rFonts w:ascii="Arial" w:hAnsi="Arial"/>
          <w:sz w:val="24"/>
          <w:szCs w:val="24"/>
        </w:rPr>
      </w:pPr>
    </w:p>
    <w:p w14:paraId="17EE1EEE" w14:textId="77777777" w:rsidR="00435C61" w:rsidRDefault="00435C61" w:rsidP="00840341">
      <w:pPr>
        <w:pStyle w:val="PreformattedText"/>
        <w:numPr>
          <w:ilvl w:val="0"/>
          <w:numId w:val="10"/>
        </w:numPr>
        <w:ind w:left="1134" w:hanging="414"/>
        <w:rPr>
          <w:rFonts w:ascii="Arial" w:hAnsi="Arial"/>
          <w:sz w:val="24"/>
          <w:szCs w:val="24"/>
        </w:rPr>
      </w:pPr>
      <w:r>
        <w:rPr>
          <w:rFonts w:ascii="Arial" w:hAnsi="Arial"/>
          <w:sz w:val="24"/>
          <w:szCs w:val="24"/>
        </w:rPr>
        <w:t>One point for each three years of non-teaching experience spent working in a relevant area, including industrial or commercial training, time spent working in an occupation relevant to the position applied for.</w:t>
      </w:r>
    </w:p>
    <w:p w14:paraId="25255C5E" w14:textId="77777777" w:rsidR="00C03882" w:rsidRDefault="00C03882" w:rsidP="00C03882">
      <w:pPr>
        <w:pStyle w:val="PreformattedText"/>
        <w:ind w:left="360"/>
        <w:rPr>
          <w:rFonts w:ascii="Arial" w:hAnsi="Arial"/>
          <w:sz w:val="24"/>
          <w:szCs w:val="24"/>
        </w:rPr>
      </w:pPr>
    </w:p>
    <w:p w14:paraId="255535B3" w14:textId="77777777" w:rsidR="00840341" w:rsidRPr="0009001C" w:rsidRDefault="00C03882" w:rsidP="0009001C">
      <w:pPr>
        <w:pStyle w:val="PreformattedText"/>
        <w:numPr>
          <w:ilvl w:val="0"/>
          <w:numId w:val="4"/>
        </w:numPr>
        <w:rPr>
          <w:rFonts w:ascii="Arial" w:hAnsi="Arial"/>
          <w:sz w:val="24"/>
          <w:szCs w:val="24"/>
        </w:rPr>
      </w:pPr>
      <w:r>
        <w:rPr>
          <w:rFonts w:ascii="Arial" w:hAnsi="Arial"/>
          <w:sz w:val="24"/>
          <w:szCs w:val="24"/>
        </w:rPr>
        <w:t xml:space="preserve">Current </w:t>
      </w:r>
      <w:r w:rsidR="00E350BA">
        <w:rPr>
          <w:rFonts w:ascii="Arial" w:hAnsi="Arial"/>
          <w:sz w:val="24"/>
          <w:szCs w:val="24"/>
        </w:rPr>
        <w:t xml:space="preserve">qualified </w:t>
      </w:r>
      <w:r>
        <w:rPr>
          <w:rFonts w:ascii="Arial" w:hAnsi="Arial"/>
          <w:sz w:val="24"/>
          <w:szCs w:val="24"/>
        </w:rPr>
        <w:t xml:space="preserve">teachers applying will </w:t>
      </w:r>
      <w:r w:rsidR="009F147D">
        <w:rPr>
          <w:rFonts w:ascii="Arial" w:hAnsi="Arial"/>
          <w:sz w:val="24"/>
          <w:szCs w:val="24"/>
        </w:rPr>
        <w:t xml:space="preserve">be appointed </w:t>
      </w:r>
      <w:r w:rsidR="00E350BA">
        <w:rPr>
          <w:rFonts w:ascii="Arial" w:hAnsi="Arial"/>
          <w:sz w:val="24"/>
          <w:szCs w:val="24"/>
        </w:rPr>
        <w:t xml:space="preserve">to the appropriate pay </w:t>
      </w:r>
      <w:proofErr w:type="gramStart"/>
      <w:r w:rsidR="00E350BA">
        <w:rPr>
          <w:rFonts w:ascii="Arial" w:hAnsi="Arial"/>
          <w:sz w:val="24"/>
          <w:szCs w:val="24"/>
        </w:rPr>
        <w:t xml:space="preserve">range </w:t>
      </w:r>
      <w:r>
        <w:rPr>
          <w:rFonts w:ascii="Arial" w:hAnsi="Arial"/>
          <w:sz w:val="24"/>
          <w:szCs w:val="24"/>
        </w:rPr>
        <w:t xml:space="preserve"> either</w:t>
      </w:r>
      <w:proofErr w:type="gramEnd"/>
      <w:r>
        <w:rPr>
          <w:rFonts w:ascii="Arial" w:hAnsi="Arial"/>
          <w:sz w:val="24"/>
          <w:szCs w:val="24"/>
        </w:rPr>
        <w:t xml:space="preserve"> the Main Pay Range</w:t>
      </w:r>
      <w:r w:rsidR="00E350BA">
        <w:rPr>
          <w:rFonts w:ascii="Arial" w:hAnsi="Arial"/>
          <w:sz w:val="24"/>
          <w:szCs w:val="24"/>
        </w:rPr>
        <w:t xml:space="preserve">, the </w:t>
      </w:r>
      <w:r>
        <w:rPr>
          <w:rFonts w:ascii="Arial" w:hAnsi="Arial"/>
          <w:sz w:val="24"/>
          <w:szCs w:val="24"/>
        </w:rPr>
        <w:t>Upper Pay Range</w:t>
      </w:r>
      <w:r w:rsidR="00E350BA">
        <w:rPr>
          <w:rFonts w:ascii="Arial" w:hAnsi="Arial"/>
          <w:sz w:val="24"/>
          <w:szCs w:val="24"/>
        </w:rPr>
        <w:t xml:space="preserve">, leadership or leading practitioner pay range </w:t>
      </w:r>
      <w:r>
        <w:rPr>
          <w:rFonts w:ascii="Arial" w:hAnsi="Arial"/>
          <w:sz w:val="24"/>
          <w:szCs w:val="24"/>
        </w:rPr>
        <w:t xml:space="preserve">as </w:t>
      </w:r>
      <w:r w:rsidR="00E350BA">
        <w:rPr>
          <w:rFonts w:ascii="Arial" w:hAnsi="Arial"/>
          <w:sz w:val="24"/>
          <w:szCs w:val="24"/>
        </w:rPr>
        <w:t>appropriate</w:t>
      </w:r>
      <w:r>
        <w:rPr>
          <w:rFonts w:ascii="Arial" w:hAnsi="Arial"/>
          <w:sz w:val="24"/>
          <w:szCs w:val="24"/>
        </w:rPr>
        <w:t>.</w:t>
      </w:r>
    </w:p>
    <w:p w14:paraId="50F9ECAB" w14:textId="77777777" w:rsidR="00876479" w:rsidRDefault="00876479">
      <w:pPr>
        <w:pStyle w:val="PreformattedText"/>
        <w:rPr>
          <w:rFonts w:ascii="Arial" w:hAnsi="Arial"/>
          <w:sz w:val="24"/>
          <w:szCs w:val="24"/>
        </w:rPr>
      </w:pPr>
      <w:r>
        <w:rPr>
          <w:rFonts w:ascii="Arial" w:hAnsi="Arial"/>
          <w:b/>
          <w:bCs/>
          <w:sz w:val="24"/>
          <w:szCs w:val="24"/>
        </w:rPr>
        <w:lastRenderedPageBreak/>
        <w:t xml:space="preserve">PAY PROGRESSION BASED ON PERFORMANCE </w:t>
      </w:r>
    </w:p>
    <w:p w14:paraId="1EF93164" w14:textId="2C2A8B8D" w:rsidR="00984E49" w:rsidRDefault="00876479">
      <w:pPr>
        <w:pStyle w:val="PreformattedText"/>
        <w:rPr>
          <w:rFonts w:ascii="Arial" w:hAnsi="Arial"/>
          <w:sz w:val="24"/>
          <w:szCs w:val="24"/>
        </w:rPr>
      </w:pPr>
      <w:r>
        <w:rPr>
          <w:rFonts w:ascii="Arial" w:hAnsi="Arial"/>
          <w:sz w:val="24"/>
          <w:szCs w:val="24"/>
        </w:rPr>
        <w:t xml:space="preserve">In this </w:t>
      </w:r>
      <w:r w:rsidR="00030947">
        <w:rPr>
          <w:rFonts w:ascii="Arial" w:hAnsi="Arial"/>
          <w:sz w:val="24"/>
          <w:szCs w:val="24"/>
        </w:rPr>
        <w:t xml:space="preserve">school/local authority </w:t>
      </w:r>
      <w:r>
        <w:rPr>
          <w:rFonts w:ascii="Arial" w:hAnsi="Arial"/>
          <w:sz w:val="24"/>
          <w:szCs w:val="24"/>
        </w:rPr>
        <w:t xml:space="preserve">all teachers can expect to receive regular, constructive feedback on their performance and are subject to </w:t>
      </w:r>
      <w:r w:rsidR="00C72F79">
        <w:rPr>
          <w:rFonts w:ascii="Arial" w:hAnsi="Arial"/>
          <w:sz w:val="24"/>
          <w:szCs w:val="24"/>
        </w:rPr>
        <w:t xml:space="preserve">an </w:t>
      </w:r>
      <w:r>
        <w:rPr>
          <w:rFonts w:ascii="Arial" w:hAnsi="Arial"/>
          <w:sz w:val="24"/>
          <w:szCs w:val="24"/>
        </w:rPr>
        <w:t xml:space="preserve">annual appraisal </w:t>
      </w:r>
      <w:r w:rsidR="00C72F79">
        <w:rPr>
          <w:rFonts w:ascii="Arial" w:hAnsi="Arial"/>
          <w:sz w:val="24"/>
          <w:szCs w:val="24"/>
        </w:rPr>
        <w:t>process</w:t>
      </w:r>
      <w:r w:rsidR="00507F2C">
        <w:rPr>
          <w:rFonts w:ascii="Arial" w:hAnsi="Arial"/>
          <w:sz w:val="24"/>
          <w:szCs w:val="24"/>
        </w:rPr>
        <w:t xml:space="preserve"> </w:t>
      </w:r>
      <w:r w:rsidR="00030947">
        <w:rPr>
          <w:rFonts w:ascii="Arial" w:hAnsi="Arial"/>
          <w:sz w:val="24"/>
          <w:szCs w:val="24"/>
        </w:rPr>
        <w:t xml:space="preserve">where teachers have completed a year in employment since the previous annual pay determination </w:t>
      </w:r>
      <w:r w:rsidR="004B6032">
        <w:rPr>
          <w:rFonts w:ascii="Arial" w:hAnsi="Arial"/>
          <w:sz w:val="24"/>
          <w:szCs w:val="24"/>
        </w:rPr>
        <w:t>(see also absences during the appraisal cycle below</w:t>
      </w:r>
      <w:r w:rsidR="00414F54">
        <w:rPr>
          <w:rFonts w:ascii="Arial" w:hAnsi="Arial"/>
          <w:sz w:val="24"/>
          <w:szCs w:val="24"/>
        </w:rPr>
        <w:t>)</w:t>
      </w:r>
      <w:r w:rsidR="00840341">
        <w:rPr>
          <w:rFonts w:ascii="Arial" w:hAnsi="Arial"/>
          <w:sz w:val="24"/>
          <w:szCs w:val="24"/>
        </w:rPr>
        <w:t xml:space="preserve">. </w:t>
      </w:r>
      <w:r w:rsidR="006B108D">
        <w:rPr>
          <w:rFonts w:ascii="Arial" w:hAnsi="Arial"/>
          <w:sz w:val="24"/>
          <w:szCs w:val="24"/>
        </w:rPr>
        <w:t xml:space="preserve"> </w:t>
      </w:r>
      <w:r w:rsidR="00840341">
        <w:rPr>
          <w:rFonts w:ascii="Arial" w:hAnsi="Arial"/>
          <w:sz w:val="24"/>
          <w:szCs w:val="24"/>
        </w:rPr>
        <w:t>I</w:t>
      </w:r>
      <w:r w:rsidR="0068764D">
        <w:rPr>
          <w:rFonts w:ascii="Arial" w:hAnsi="Arial"/>
          <w:sz w:val="24"/>
          <w:szCs w:val="24"/>
        </w:rPr>
        <w:t xml:space="preserve">t should </w:t>
      </w:r>
      <w:r>
        <w:rPr>
          <w:rFonts w:ascii="Arial" w:hAnsi="Arial"/>
          <w:sz w:val="24"/>
          <w:szCs w:val="24"/>
        </w:rPr>
        <w:t>recognise their strengths, inform plans for their future development, and help to enhance their professional practice. The arrangements for teacher appraisal are set out in the school’s</w:t>
      </w:r>
      <w:r w:rsidR="005868F8">
        <w:rPr>
          <w:rFonts w:ascii="Arial" w:hAnsi="Arial"/>
          <w:sz w:val="24"/>
          <w:szCs w:val="24"/>
        </w:rPr>
        <w:t xml:space="preserve"> / local authority’s</w:t>
      </w:r>
      <w:r>
        <w:rPr>
          <w:rFonts w:ascii="Arial" w:hAnsi="Arial"/>
          <w:sz w:val="24"/>
          <w:szCs w:val="24"/>
        </w:rPr>
        <w:t xml:space="preserve"> appraisal policy. </w:t>
      </w:r>
      <w:r w:rsidR="009A6D3C">
        <w:rPr>
          <w:rFonts w:ascii="Arial" w:hAnsi="Arial"/>
          <w:sz w:val="24"/>
          <w:szCs w:val="24"/>
        </w:rPr>
        <w:t xml:space="preserve"> </w:t>
      </w:r>
    </w:p>
    <w:p w14:paraId="58E897ED" w14:textId="77777777" w:rsidR="00984E49" w:rsidRDefault="00984E49">
      <w:pPr>
        <w:pStyle w:val="PreformattedText"/>
        <w:rPr>
          <w:rFonts w:ascii="Arial" w:hAnsi="Arial"/>
          <w:sz w:val="24"/>
          <w:szCs w:val="24"/>
        </w:rPr>
      </w:pPr>
    </w:p>
    <w:p w14:paraId="6E194DB0" w14:textId="0CD919F5" w:rsidR="0037582E" w:rsidRDefault="00876479">
      <w:pPr>
        <w:pStyle w:val="PreformattedText"/>
        <w:rPr>
          <w:rFonts w:ascii="Arial" w:hAnsi="Arial"/>
          <w:sz w:val="24"/>
          <w:szCs w:val="24"/>
        </w:rPr>
      </w:pPr>
      <w:r>
        <w:rPr>
          <w:rFonts w:ascii="Arial" w:hAnsi="Arial"/>
          <w:sz w:val="24"/>
          <w:szCs w:val="24"/>
        </w:rPr>
        <w:t xml:space="preserve">Decisions regarding pay progression will be made with reference to the teachers’ </w:t>
      </w:r>
      <w:r w:rsidR="00D971B4">
        <w:rPr>
          <w:rFonts w:ascii="Arial" w:hAnsi="Arial"/>
          <w:sz w:val="24"/>
          <w:szCs w:val="24"/>
        </w:rPr>
        <w:t xml:space="preserve">performance as assessed through the </w:t>
      </w:r>
      <w:r>
        <w:rPr>
          <w:rFonts w:ascii="Arial" w:hAnsi="Arial"/>
          <w:sz w:val="24"/>
          <w:szCs w:val="24"/>
        </w:rPr>
        <w:t>appraisal reports and the pay recommendations they contain</w:t>
      </w:r>
      <w:r w:rsidRPr="00EA6494">
        <w:rPr>
          <w:rFonts w:ascii="Arial" w:hAnsi="Arial"/>
          <w:sz w:val="24"/>
          <w:szCs w:val="24"/>
        </w:rPr>
        <w:t xml:space="preserve">. In the case of </w:t>
      </w:r>
      <w:r w:rsidR="00877EC9" w:rsidRPr="00EA6494">
        <w:rPr>
          <w:rFonts w:ascii="Arial" w:hAnsi="Arial"/>
          <w:sz w:val="24"/>
          <w:szCs w:val="24"/>
        </w:rPr>
        <w:t>Early Career Teachers (ECT)</w:t>
      </w:r>
      <w:r w:rsidRPr="00EA6494">
        <w:rPr>
          <w:rFonts w:ascii="Arial" w:hAnsi="Arial"/>
          <w:sz w:val="24"/>
          <w:szCs w:val="24"/>
        </w:rPr>
        <w:t>, whose appraisal arrangements are different, pay decisions will be made by means of the statutory induction process</w:t>
      </w:r>
      <w:r w:rsidR="00294B36" w:rsidRPr="00EA6494">
        <w:rPr>
          <w:rFonts w:ascii="Arial" w:hAnsi="Arial"/>
          <w:sz w:val="24"/>
          <w:szCs w:val="24"/>
        </w:rPr>
        <w:t xml:space="preserve"> with </w:t>
      </w:r>
      <w:r w:rsidR="00E14580" w:rsidRPr="00EA6494">
        <w:rPr>
          <w:rFonts w:ascii="Arial" w:hAnsi="Arial"/>
          <w:sz w:val="24"/>
          <w:szCs w:val="24"/>
        </w:rPr>
        <w:t xml:space="preserve">progression </w:t>
      </w:r>
      <w:r w:rsidR="00294B36" w:rsidRPr="00EA6494">
        <w:rPr>
          <w:rFonts w:ascii="Arial" w:hAnsi="Arial"/>
          <w:sz w:val="24"/>
          <w:szCs w:val="24"/>
        </w:rPr>
        <w:t xml:space="preserve">being able to </w:t>
      </w:r>
      <w:r w:rsidR="00E14580" w:rsidRPr="00EA6494">
        <w:rPr>
          <w:rFonts w:ascii="Arial" w:hAnsi="Arial"/>
          <w:sz w:val="24"/>
          <w:szCs w:val="24"/>
        </w:rPr>
        <w:t>occur both during and after induction</w:t>
      </w:r>
      <w:r w:rsidRPr="00EA6494">
        <w:rPr>
          <w:rFonts w:ascii="Arial" w:hAnsi="Arial"/>
          <w:sz w:val="24"/>
          <w:szCs w:val="24"/>
        </w:rPr>
        <w:t>.</w:t>
      </w:r>
      <w:r>
        <w:rPr>
          <w:rFonts w:ascii="Arial" w:hAnsi="Arial"/>
          <w:sz w:val="24"/>
          <w:szCs w:val="24"/>
        </w:rPr>
        <w:t xml:space="preserve"> </w:t>
      </w:r>
    </w:p>
    <w:p w14:paraId="5BC65D09" w14:textId="77777777" w:rsidR="0037582E" w:rsidRDefault="0037582E">
      <w:pPr>
        <w:pStyle w:val="PreformattedText"/>
        <w:rPr>
          <w:rFonts w:ascii="Arial" w:hAnsi="Arial"/>
          <w:sz w:val="24"/>
          <w:szCs w:val="24"/>
        </w:rPr>
      </w:pPr>
    </w:p>
    <w:p w14:paraId="63EC0519" w14:textId="77777777" w:rsidR="00876479" w:rsidRDefault="00876479">
      <w:pPr>
        <w:pStyle w:val="PreformattedText"/>
        <w:rPr>
          <w:rFonts w:ascii="Arial" w:hAnsi="Arial"/>
          <w:sz w:val="24"/>
          <w:szCs w:val="24"/>
        </w:rPr>
      </w:pPr>
      <w:r>
        <w:rPr>
          <w:rFonts w:ascii="Arial" w:hAnsi="Arial"/>
          <w:sz w:val="24"/>
          <w:szCs w:val="24"/>
        </w:rPr>
        <w:t xml:space="preserve">It will be possible for a ‘no progression’ determination to be made without recourse to the </w:t>
      </w:r>
      <w:r w:rsidR="00696A86">
        <w:rPr>
          <w:rFonts w:ascii="Arial" w:hAnsi="Arial"/>
          <w:sz w:val="24"/>
          <w:szCs w:val="24"/>
        </w:rPr>
        <w:t>P</w:t>
      </w:r>
      <w:r w:rsidR="00DF7A20">
        <w:rPr>
          <w:rFonts w:ascii="Arial" w:hAnsi="Arial"/>
          <w:sz w:val="24"/>
          <w:szCs w:val="24"/>
        </w:rPr>
        <w:t xml:space="preserve">rofessional </w:t>
      </w:r>
      <w:r w:rsidR="00696A86">
        <w:rPr>
          <w:rFonts w:ascii="Arial" w:hAnsi="Arial"/>
          <w:sz w:val="24"/>
          <w:szCs w:val="24"/>
        </w:rPr>
        <w:t>S</w:t>
      </w:r>
      <w:r w:rsidR="00DF7A20">
        <w:rPr>
          <w:rFonts w:ascii="Arial" w:hAnsi="Arial"/>
          <w:sz w:val="24"/>
          <w:szCs w:val="24"/>
        </w:rPr>
        <w:t xml:space="preserve">upport </w:t>
      </w:r>
      <w:r w:rsidR="00696A86">
        <w:rPr>
          <w:rFonts w:ascii="Arial" w:hAnsi="Arial"/>
          <w:sz w:val="24"/>
          <w:szCs w:val="24"/>
        </w:rPr>
        <w:t xml:space="preserve">Policy </w:t>
      </w:r>
      <w:r w:rsidR="00DF7A20">
        <w:rPr>
          <w:rFonts w:ascii="Arial" w:hAnsi="Arial"/>
          <w:sz w:val="24"/>
          <w:szCs w:val="24"/>
        </w:rPr>
        <w:t>for teaching staff</w:t>
      </w:r>
      <w:r w:rsidR="00812D35">
        <w:rPr>
          <w:rFonts w:ascii="Arial" w:hAnsi="Arial"/>
          <w:sz w:val="24"/>
          <w:szCs w:val="24"/>
        </w:rPr>
        <w:t>,</w:t>
      </w:r>
      <w:r w:rsidR="00F92B19">
        <w:rPr>
          <w:rFonts w:ascii="Arial" w:hAnsi="Arial"/>
          <w:sz w:val="24"/>
          <w:szCs w:val="24"/>
        </w:rPr>
        <w:t xml:space="preserve"> or the</w:t>
      </w:r>
      <w:r w:rsidR="00812D35">
        <w:rPr>
          <w:rFonts w:ascii="Arial" w:hAnsi="Arial"/>
          <w:sz w:val="24"/>
          <w:szCs w:val="24"/>
        </w:rPr>
        <w:t xml:space="preserve"> </w:t>
      </w:r>
      <w:r w:rsidR="00696A86">
        <w:rPr>
          <w:rFonts w:ascii="Arial" w:hAnsi="Arial"/>
          <w:sz w:val="24"/>
          <w:szCs w:val="24"/>
        </w:rPr>
        <w:t xml:space="preserve">Professional Support Procedure for </w:t>
      </w:r>
      <w:r w:rsidR="00DF7A20">
        <w:rPr>
          <w:rFonts w:ascii="Arial" w:hAnsi="Arial"/>
          <w:sz w:val="24"/>
          <w:szCs w:val="24"/>
        </w:rPr>
        <w:t>Headteachers</w:t>
      </w:r>
      <w:r w:rsidR="00C72F79">
        <w:rPr>
          <w:rFonts w:ascii="Arial" w:hAnsi="Arial"/>
          <w:sz w:val="24"/>
          <w:szCs w:val="24"/>
        </w:rPr>
        <w:t>.</w:t>
      </w:r>
      <w:r w:rsidR="006C6F4E" w:rsidRPr="006C6F4E">
        <w:rPr>
          <w:rFonts w:ascii="Arial" w:hAnsi="Arial"/>
          <w:sz w:val="24"/>
          <w:szCs w:val="24"/>
        </w:rPr>
        <w:t xml:space="preserve"> </w:t>
      </w:r>
      <w:r w:rsidR="006C6F4E" w:rsidRPr="009635CC">
        <w:rPr>
          <w:rFonts w:ascii="Arial" w:hAnsi="Arial"/>
          <w:sz w:val="24"/>
          <w:szCs w:val="24"/>
        </w:rPr>
        <w:t>However, a ‘no progression’ determination should not be a surprise to the individual as they should have been made aware that they have not made sufficient progress in achieving their objectives or have failed to maintain the Teaching Standards.</w:t>
      </w:r>
    </w:p>
    <w:p w14:paraId="708C8052" w14:textId="77777777" w:rsidR="00876479" w:rsidRDefault="00876479">
      <w:pPr>
        <w:pStyle w:val="PreformattedText"/>
        <w:rPr>
          <w:rFonts w:ascii="Arial" w:hAnsi="Arial"/>
          <w:sz w:val="24"/>
          <w:szCs w:val="24"/>
        </w:rPr>
      </w:pPr>
    </w:p>
    <w:p w14:paraId="5923CDBD" w14:textId="77777777" w:rsidR="00876479" w:rsidRPr="003F00ED" w:rsidRDefault="00876479">
      <w:pPr>
        <w:pStyle w:val="PreformattedText"/>
        <w:rPr>
          <w:rFonts w:ascii="Arial" w:hAnsi="Arial" w:cs="Arial"/>
          <w:sz w:val="24"/>
          <w:szCs w:val="24"/>
        </w:rPr>
      </w:pPr>
      <w:r>
        <w:rPr>
          <w:rFonts w:ascii="Arial" w:hAnsi="Arial"/>
          <w:sz w:val="24"/>
          <w:szCs w:val="24"/>
        </w:rPr>
        <w:t>To be fair and transparent, assessments of performance will be properly rooted in evidence. In this school</w:t>
      </w:r>
      <w:r w:rsidR="00EA7ED2">
        <w:rPr>
          <w:rFonts w:ascii="Arial" w:hAnsi="Arial"/>
          <w:sz w:val="24"/>
          <w:szCs w:val="24"/>
        </w:rPr>
        <w:t xml:space="preserve"> / local authority</w:t>
      </w:r>
      <w:r>
        <w:rPr>
          <w:rFonts w:ascii="Arial" w:hAnsi="Arial"/>
          <w:sz w:val="24"/>
          <w:szCs w:val="24"/>
        </w:rPr>
        <w:t xml:space="preserve"> we will ensure fairness by </w:t>
      </w:r>
      <w:r w:rsidRPr="00840341">
        <w:rPr>
          <w:rFonts w:ascii="Arial" w:hAnsi="Arial"/>
          <w:i/>
          <w:sz w:val="24"/>
          <w:szCs w:val="24"/>
        </w:rPr>
        <w:t>(insert here how the school</w:t>
      </w:r>
      <w:r w:rsidR="00DE380E" w:rsidRPr="00840341">
        <w:rPr>
          <w:rFonts w:ascii="Arial" w:hAnsi="Arial"/>
          <w:i/>
          <w:sz w:val="24"/>
          <w:szCs w:val="24"/>
        </w:rPr>
        <w:t xml:space="preserve"> / local authority</w:t>
      </w:r>
      <w:r w:rsidRPr="00840341">
        <w:rPr>
          <w:rFonts w:ascii="Arial" w:hAnsi="Arial"/>
          <w:i/>
          <w:sz w:val="24"/>
          <w:szCs w:val="24"/>
        </w:rPr>
        <w:t xml:space="preserve"> will ensure that objectives and assessments are consistent, including any arrangements for quality assurance</w:t>
      </w:r>
      <w:r w:rsidR="003A267E" w:rsidRPr="00840341">
        <w:rPr>
          <w:rFonts w:ascii="Arial" w:hAnsi="Arial"/>
          <w:i/>
          <w:sz w:val="24"/>
          <w:szCs w:val="24"/>
        </w:rPr>
        <w:t>,</w:t>
      </w:r>
      <w:r w:rsidRPr="00840341">
        <w:rPr>
          <w:rFonts w:ascii="Arial" w:hAnsi="Arial"/>
          <w:i/>
          <w:sz w:val="24"/>
          <w:szCs w:val="24"/>
        </w:rPr>
        <w:t xml:space="preserve"> moderation</w:t>
      </w:r>
      <w:r w:rsidR="003A267E" w:rsidRPr="00840341">
        <w:rPr>
          <w:rFonts w:ascii="Arial" w:hAnsi="Arial"/>
          <w:i/>
          <w:sz w:val="24"/>
          <w:szCs w:val="24"/>
        </w:rPr>
        <w:t xml:space="preserve"> and ensuring compliance with </w:t>
      </w:r>
      <w:r w:rsidR="0087240A" w:rsidRPr="00840341">
        <w:rPr>
          <w:rFonts w:ascii="Arial" w:hAnsi="Arial"/>
          <w:i/>
          <w:sz w:val="24"/>
          <w:szCs w:val="24"/>
        </w:rPr>
        <w:t xml:space="preserve">discrimination legislation and </w:t>
      </w:r>
      <w:r w:rsidR="003A267E" w:rsidRPr="00840341">
        <w:rPr>
          <w:rFonts w:ascii="Arial" w:hAnsi="Arial"/>
          <w:i/>
          <w:sz w:val="24"/>
          <w:szCs w:val="24"/>
        </w:rPr>
        <w:t xml:space="preserve">the </w:t>
      </w:r>
      <w:r w:rsidR="004F2AFF" w:rsidRPr="00840341">
        <w:rPr>
          <w:rFonts w:ascii="Arial" w:hAnsi="Arial"/>
          <w:i/>
          <w:sz w:val="24"/>
          <w:szCs w:val="24"/>
        </w:rPr>
        <w:t xml:space="preserve">nine </w:t>
      </w:r>
      <w:r w:rsidR="003A267E" w:rsidRPr="00840341">
        <w:rPr>
          <w:rFonts w:ascii="Arial" w:hAnsi="Arial"/>
          <w:i/>
          <w:sz w:val="24"/>
          <w:szCs w:val="24"/>
        </w:rPr>
        <w:t>protected characteristics</w:t>
      </w:r>
      <w:r w:rsidR="007859F2" w:rsidRPr="00840341">
        <w:rPr>
          <w:rFonts w:ascii="Arial" w:hAnsi="Arial"/>
          <w:i/>
          <w:sz w:val="24"/>
          <w:szCs w:val="24"/>
        </w:rPr>
        <w:t>: Age, disability, gender reassignment, marriage and civil partnership, pregnancy and maternity, race, religion and belief, sex or sexual orientation</w:t>
      </w:r>
      <w:r w:rsidR="00984E49" w:rsidRPr="00840341">
        <w:rPr>
          <w:rFonts w:ascii="Arial" w:hAnsi="Arial"/>
          <w:i/>
          <w:sz w:val="24"/>
          <w:szCs w:val="24"/>
        </w:rPr>
        <w:t xml:space="preserve"> or TU membership</w:t>
      </w:r>
      <w:r w:rsidR="00840341" w:rsidRPr="00840341">
        <w:rPr>
          <w:rFonts w:ascii="Arial" w:hAnsi="Arial"/>
          <w:i/>
          <w:sz w:val="24"/>
          <w:szCs w:val="24"/>
        </w:rPr>
        <w:t>)</w:t>
      </w:r>
      <w:r w:rsidRPr="00840341">
        <w:rPr>
          <w:rFonts w:ascii="Arial" w:hAnsi="Arial"/>
          <w:i/>
          <w:sz w:val="24"/>
          <w:szCs w:val="24"/>
        </w:rPr>
        <w:t>.</w:t>
      </w:r>
      <w:r>
        <w:rPr>
          <w:rFonts w:ascii="Arial" w:hAnsi="Arial"/>
          <w:sz w:val="24"/>
          <w:szCs w:val="24"/>
        </w:rPr>
        <w:t xml:space="preserve"> </w:t>
      </w:r>
      <w:r w:rsidR="00E007C0">
        <w:rPr>
          <w:rFonts w:ascii="Arial" w:hAnsi="Arial"/>
          <w:sz w:val="24"/>
          <w:szCs w:val="24"/>
        </w:rPr>
        <w:t>Pay determinations must comply with all the requirements of discrimination legislation – Employment Rights Act 1999, Equality Act 2010, Part time workers (Prevention of less Favourable Treatment) Regulations 2002</w:t>
      </w:r>
      <w:r w:rsidR="003F00ED">
        <w:rPr>
          <w:lang w:eastAsia="en-US"/>
        </w:rPr>
        <w:t xml:space="preserve"> </w:t>
      </w:r>
      <w:r w:rsidR="003F00ED" w:rsidRPr="00A144B7">
        <w:rPr>
          <w:rFonts w:ascii="Arial" w:hAnsi="Arial" w:cs="Arial"/>
          <w:sz w:val="24"/>
          <w:szCs w:val="24"/>
          <w:lang w:eastAsia="en-US"/>
        </w:rPr>
        <w:t>and the Fixed-Term Employees (Prevention of Less Favourable Treatment) Regulations 2002</w:t>
      </w:r>
      <w:r w:rsidR="00100526">
        <w:rPr>
          <w:rFonts w:ascii="Arial" w:hAnsi="Arial" w:cs="Arial"/>
          <w:sz w:val="24"/>
          <w:szCs w:val="24"/>
          <w:lang w:eastAsia="en-US"/>
        </w:rPr>
        <w:t>.</w:t>
      </w:r>
    </w:p>
    <w:p w14:paraId="4D98A08E" w14:textId="77777777" w:rsidR="00FF5A66" w:rsidRPr="003F00ED" w:rsidRDefault="00FF5A66">
      <w:pPr>
        <w:pStyle w:val="PreformattedText"/>
        <w:rPr>
          <w:rFonts w:ascii="Arial" w:hAnsi="Arial" w:cs="Arial"/>
          <w:sz w:val="24"/>
          <w:szCs w:val="24"/>
        </w:rPr>
      </w:pPr>
    </w:p>
    <w:p w14:paraId="735439B4" w14:textId="77777777" w:rsidR="003D10D8" w:rsidRDefault="00E14B9E">
      <w:pPr>
        <w:pStyle w:val="PreformattedText"/>
        <w:rPr>
          <w:rFonts w:ascii="Arial" w:hAnsi="Arial"/>
          <w:sz w:val="24"/>
          <w:szCs w:val="24"/>
        </w:rPr>
      </w:pPr>
      <w:r>
        <w:rPr>
          <w:rFonts w:ascii="Arial" w:hAnsi="Arial"/>
          <w:sz w:val="24"/>
          <w:szCs w:val="24"/>
        </w:rPr>
        <w:t xml:space="preserve">The evidence we will use may include </w:t>
      </w:r>
      <w:r w:rsidRPr="00723723">
        <w:rPr>
          <w:rFonts w:ascii="Arial" w:hAnsi="Arial"/>
          <w:i/>
          <w:sz w:val="24"/>
          <w:szCs w:val="24"/>
        </w:rPr>
        <w:t xml:space="preserve">(insert here the range of sources that may be used as the basis for assessing performance </w:t>
      </w:r>
      <w:proofErr w:type="gramStart"/>
      <w:r w:rsidRPr="00723723">
        <w:rPr>
          <w:rFonts w:ascii="Arial" w:hAnsi="Arial"/>
          <w:i/>
          <w:sz w:val="24"/>
          <w:szCs w:val="24"/>
        </w:rPr>
        <w:t>e.g.</w:t>
      </w:r>
      <w:proofErr w:type="gramEnd"/>
      <w:r w:rsidRPr="00723723">
        <w:rPr>
          <w:rFonts w:ascii="Arial" w:hAnsi="Arial"/>
          <w:i/>
          <w:sz w:val="24"/>
          <w:szCs w:val="24"/>
        </w:rPr>
        <w:t xml:space="preserve"> self-assessment, tracking pupil progress, lesson observations</w:t>
      </w:r>
      <w:r w:rsidR="007A18DD" w:rsidRPr="00723723">
        <w:rPr>
          <w:rFonts w:ascii="Arial" w:hAnsi="Arial"/>
          <w:i/>
          <w:sz w:val="24"/>
          <w:szCs w:val="24"/>
        </w:rPr>
        <w:t xml:space="preserve"> etc</w:t>
      </w:r>
      <w:r w:rsidR="007F03FC" w:rsidRPr="00723723">
        <w:rPr>
          <w:rFonts w:ascii="Arial" w:hAnsi="Arial"/>
          <w:i/>
          <w:sz w:val="24"/>
          <w:szCs w:val="24"/>
        </w:rPr>
        <w:t>.</w:t>
      </w:r>
      <w:r w:rsidRPr="00723723">
        <w:rPr>
          <w:rFonts w:ascii="Arial" w:hAnsi="Arial"/>
          <w:i/>
          <w:sz w:val="24"/>
          <w:szCs w:val="24"/>
        </w:rPr>
        <w:t>)</w:t>
      </w:r>
      <w:r w:rsidR="00840341">
        <w:rPr>
          <w:rFonts w:ascii="Arial" w:hAnsi="Arial"/>
          <w:sz w:val="24"/>
          <w:szCs w:val="24"/>
        </w:rPr>
        <w:t xml:space="preserve">  </w:t>
      </w:r>
      <w:r w:rsidR="003D10D8">
        <w:rPr>
          <w:rFonts w:ascii="Arial" w:hAnsi="Arial"/>
          <w:sz w:val="24"/>
          <w:szCs w:val="24"/>
        </w:rPr>
        <w:t xml:space="preserve">These will be assessed against the objectives set within the appraisal and progression will be </w:t>
      </w:r>
      <w:proofErr w:type="gramStart"/>
      <w:r w:rsidR="003D10D8">
        <w:rPr>
          <w:rFonts w:ascii="Arial" w:hAnsi="Arial"/>
          <w:sz w:val="24"/>
          <w:szCs w:val="24"/>
        </w:rPr>
        <w:t>on the basis of</w:t>
      </w:r>
      <w:proofErr w:type="gramEnd"/>
      <w:r w:rsidR="003D10D8">
        <w:rPr>
          <w:rFonts w:ascii="Arial" w:hAnsi="Arial"/>
          <w:sz w:val="24"/>
          <w:szCs w:val="24"/>
        </w:rPr>
        <w:t xml:space="preserve"> teachers meeting all </w:t>
      </w:r>
      <w:r w:rsidR="00D11C6D">
        <w:rPr>
          <w:rFonts w:ascii="Arial" w:hAnsi="Arial"/>
          <w:sz w:val="24"/>
          <w:szCs w:val="24"/>
        </w:rPr>
        <w:t xml:space="preserve">or showing significant progress towards their objectives </w:t>
      </w:r>
      <w:r w:rsidR="00B0471E">
        <w:rPr>
          <w:rFonts w:ascii="Arial" w:hAnsi="Arial"/>
          <w:sz w:val="24"/>
          <w:szCs w:val="24"/>
        </w:rPr>
        <w:t xml:space="preserve">and </w:t>
      </w:r>
      <w:r w:rsidR="00984E49">
        <w:rPr>
          <w:rFonts w:ascii="Arial" w:hAnsi="Arial"/>
          <w:sz w:val="24"/>
          <w:szCs w:val="24"/>
        </w:rPr>
        <w:t>maintain</w:t>
      </w:r>
      <w:r w:rsidR="00FD1E00">
        <w:rPr>
          <w:rFonts w:ascii="Arial" w:hAnsi="Arial"/>
          <w:sz w:val="24"/>
          <w:szCs w:val="24"/>
        </w:rPr>
        <w:t>ing</w:t>
      </w:r>
      <w:r w:rsidR="00984E49">
        <w:rPr>
          <w:rFonts w:ascii="Arial" w:hAnsi="Arial"/>
          <w:sz w:val="24"/>
          <w:szCs w:val="24"/>
        </w:rPr>
        <w:t xml:space="preserve"> the relevant </w:t>
      </w:r>
      <w:r w:rsidR="00B0471E">
        <w:rPr>
          <w:rFonts w:ascii="Arial" w:hAnsi="Arial"/>
          <w:sz w:val="24"/>
          <w:szCs w:val="24"/>
        </w:rPr>
        <w:t>Teachers Standards</w:t>
      </w:r>
      <w:r w:rsidR="003D10D8">
        <w:rPr>
          <w:rFonts w:ascii="Arial" w:hAnsi="Arial"/>
          <w:sz w:val="24"/>
          <w:szCs w:val="24"/>
        </w:rPr>
        <w:t>.</w:t>
      </w:r>
      <w:r w:rsidR="00C83604">
        <w:rPr>
          <w:rFonts w:ascii="Arial" w:hAnsi="Arial"/>
          <w:sz w:val="24"/>
          <w:szCs w:val="24"/>
        </w:rPr>
        <w:t xml:space="preserve"> If</w:t>
      </w:r>
      <w:r w:rsidR="00BA24E4">
        <w:rPr>
          <w:rFonts w:ascii="Arial" w:hAnsi="Arial"/>
          <w:sz w:val="24"/>
          <w:szCs w:val="24"/>
        </w:rPr>
        <w:t xml:space="preserve"> the appraisal is deemed to be successful and they are maintaining the relevant teaching standards</w:t>
      </w:r>
      <w:r w:rsidR="001147DD">
        <w:rPr>
          <w:rFonts w:ascii="Arial" w:hAnsi="Arial"/>
          <w:sz w:val="24"/>
          <w:szCs w:val="24"/>
        </w:rPr>
        <w:t>,</w:t>
      </w:r>
      <w:r w:rsidR="00BA24E4">
        <w:rPr>
          <w:rFonts w:ascii="Arial" w:hAnsi="Arial"/>
          <w:sz w:val="24"/>
          <w:szCs w:val="24"/>
        </w:rPr>
        <w:t xml:space="preserve"> </w:t>
      </w:r>
      <w:r w:rsidR="00C83604">
        <w:rPr>
          <w:rFonts w:ascii="Arial" w:hAnsi="Arial"/>
          <w:sz w:val="24"/>
          <w:szCs w:val="24"/>
        </w:rPr>
        <w:t>staff will progress either annually</w:t>
      </w:r>
      <w:r w:rsidR="00276707">
        <w:rPr>
          <w:rFonts w:ascii="Arial" w:hAnsi="Arial"/>
          <w:sz w:val="24"/>
          <w:szCs w:val="24"/>
        </w:rPr>
        <w:t xml:space="preserve"> </w:t>
      </w:r>
      <w:r w:rsidR="00C83604">
        <w:rPr>
          <w:rFonts w:ascii="Arial" w:hAnsi="Arial"/>
          <w:sz w:val="24"/>
          <w:szCs w:val="24"/>
        </w:rPr>
        <w:t>for the main pay range or bi-annually for the upper pay range</w:t>
      </w:r>
      <w:r w:rsidR="00A03FF0">
        <w:rPr>
          <w:rFonts w:ascii="Arial" w:hAnsi="Arial"/>
          <w:sz w:val="24"/>
          <w:szCs w:val="24"/>
        </w:rPr>
        <w:t xml:space="preserve"> </w:t>
      </w:r>
      <w:r w:rsidR="00276707">
        <w:rPr>
          <w:rFonts w:ascii="Arial" w:hAnsi="Arial"/>
          <w:sz w:val="24"/>
          <w:szCs w:val="24"/>
        </w:rPr>
        <w:t>or annually in exceptional circumstances</w:t>
      </w:r>
      <w:r w:rsidR="00C83604">
        <w:rPr>
          <w:rFonts w:ascii="Arial" w:hAnsi="Arial"/>
          <w:sz w:val="24"/>
          <w:szCs w:val="24"/>
        </w:rPr>
        <w:t>.</w:t>
      </w:r>
    </w:p>
    <w:p w14:paraId="0136B198" w14:textId="77777777" w:rsidR="00876479" w:rsidRPr="005E45F9" w:rsidRDefault="00876479">
      <w:pPr>
        <w:pStyle w:val="PreformattedText"/>
        <w:rPr>
          <w:rFonts w:ascii="Arial" w:hAnsi="Arial"/>
          <w:i/>
          <w:sz w:val="24"/>
          <w:szCs w:val="24"/>
        </w:rPr>
      </w:pPr>
    </w:p>
    <w:p w14:paraId="2A47C9CB" w14:textId="77777777" w:rsidR="00876479" w:rsidRDefault="00876479">
      <w:pPr>
        <w:pStyle w:val="PreformattedText"/>
        <w:rPr>
          <w:rFonts w:ascii="Arial" w:hAnsi="Arial"/>
          <w:sz w:val="24"/>
          <w:szCs w:val="24"/>
        </w:rPr>
      </w:pPr>
      <w:r>
        <w:rPr>
          <w:rFonts w:ascii="Arial" w:hAnsi="Arial"/>
          <w:sz w:val="24"/>
          <w:szCs w:val="24"/>
        </w:rPr>
        <w:t xml:space="preserve">Teachers’ appraisal reports will contain </w:t>
      </w:r>
      <w:r w:rsidR="002F2611">
        <w:rPr>
          <w:rFonts w:ascii="Arial" w:hAnsi="Arial"/>
          <w:sz w:val="24"/>
          <w:szCs w:val="24"/>
        </w:rPr>
        <w:t xml:space="preserve">written </w:t>
      </w:r>
      <w:r>
        <w:rPr>
          <w:rFonts w:ascii="Arial" w:hAnsi="Arial"/>
          <w:sz w:val="24"/>
          <w:szCs w:val="24"/>
        </w:rPr>
        <w:t xml:space="preserve">pay recommendations. Final decisions about </w:t>
      </w:r>
      <w:proofErr w:type="gramStart"/>
      <w:r>
        <w:rPr>
          <w:rFonts w:ascii="Arial" w:hAnsi="Arial"/>
          <w:sz w:val="24"/>
          <w:szCs w:val="24"/>
        </w:rPr>
        <w:t>whether or not</w:t>
      </w:r>
      <w:proofErr w:type="gramEnd"/>
      <w:r>
        <w:rPr>
          <w:rFonts w:ascii="Arial" w:hAnsi="Arial"/>
          <w:sz w:val="24"/>
          <w:szCs w:val="24"/>
        </w:rPr>
        <w:t xml:space="preserve"> to accept a pay recommendation will be made by the </w:t>
      </w:r>
      <w:r w:rsidR="002F2611">
        <w:rPr>
          <w:rFonts w:ascii="Arial" w:hAnsi="Arial"/>
          <w:sz w:val="24"/>
          <w:szCs w:val="24"/>
        </w:rPr>
        <w:t>relevant</w:t>
      </w:r>
      <w:r>
        <w:rPr>
          <w:rFonts w:ascii="Arial" w:hAnsi="Arial"/>
          <w:sz w:val="24"/>
          <w:szCs w:val="24"/>
        </w:rPr>
        <w:t xml:space="preserve"> Body, having regard to the appraisal report </w:t>
      </w:r>
      <w:r w:rsidR="006B108D">
        <w:rPr>
          <w:rFonts w:ascii="Arial" w:hAnsi="Arial"/>
          <w:sz w:val="24"/>
          <w:szCs w:val="24"/>
        </w:rPr>
        <w:t>and the pay recommendation contained therein</w:t>
      </w:r>
      <w:r>
        <w:rPr>
          <w:rFonts w:ascii="Arial" w:hAnsi="Arial"/>
          <w:sz w:val="24"/>
          <w:szCs w:val="24"/>
        </w:rPr>
        <w:t xml:space="preserve"> taking into account advice from the senior leadership team. </w:t>
      </w:r>
      <w:r w:rsidR="0010428D">
        <w:rPr>
          <w:rFonts w:ascii="Arial" w:hAnsi="Arial"/>
          <w:sz w:val="24"/>
          <w:szCs w:val="24"/>
        </w:rPr>
        <w:t xml:space="preserve">Pay decisions must be clearly attributable to the performance of the teacher in question. </w:t>
      </w:r>
      <w:r>
        <w:rPr>
          <w:rFonts w:ascii="Arial" w:hAnsi="Arial"/>
          <w:sz w:val="24"/>
          <w:szCs w:val="24"/>
        </w:rPr>
        <w:t xml:space="preserve">The </w:t>
      </w:r>
      <w:r w:rsidR="002F2611">
        <w:rPr>
          <w:rFonts w:ascii="Arial" w:hAnsi="Arial"/>
          <w:sz w:val="24"/>
          <w:szCs w:val="24"/>
        </w:rPr>
        <w:t>relevant</w:t>
      </w:r>
      <w:r>
        <w:rPr>
          <w:rFonts w:ascii="Arial" w:hAnsi="Arial"/>
          <w:sz w:val="24"/>
          <w:szCs w:val="24"/>
        </w:rPr>
        <w:t xml:space="preserve"> Body will ensure that appropriate funding is allocated for pay progression at all levels. </w:t>
      </w:r>
    </w:p>
    <w:p w14:paraId="1F1545B8" w14:textId="77777777" w:rsidR="004669B4" w:rsidRDefault="004669B4" w:rsidP="004669B4">
      <w:pPr>
        <w:rPr>
          <w:rFonts w:ascii="sans-serif" w:hAnsi="sans-serif" w:hint="eastAsia"/>
        </w:rPr>
      </w:pPr>
    </w:p>
    <w:p w14:paraId="0E206213" w14:textId="77777777" w:rsidR="004669B4" w:rsidRDefault="004669B4" w:rsidP="004669B4">
      <w:pPr>
        <w:rPr>
          <w:rFonts w:ascii="sans-serif" w:hAnsi="sans-serif" w:hint="eastAsia"/>
        </w:rPr>
      </w:pPr>
      <w:r w:rsidRPr="00045A2B">
        <w:rPr>
          <w:rFonts w:ascii="sans-serif" w:hAnsi="sans-serif"/>
        </w:rPr>
        <w:t>Appraisal objectives will be</w:t>
      </w:r>
      <w:r>
        <w:rPr>
          <w:rFonts w:ascii="sans-serif" w:hAnsi="sans-serif"/>
        </w:rPr>
        <w:t xml:space="preserve"> appropriate to the scale point the teacher is on and in line with their level of experience and where applicable in accordance with the 2012 Regulations</w:t>
      </w:r>
      <w:r w:rsidR="003950B7">
        <w:rPr>
          <w:rFonts w:ascii="sans-serif" w:hAnsi="sans-serif"/>
        </w:rPr>
        <w:t>.</w:t>
      </w:r>
    </w:p>
    <w:p w14:paraId="0B5F33E8" w14:textId="77777777" w:rsidR="000567D5" w:rsidRDefault="000567D5">
      <w:pPr>
        <w:pStyle w:val="PreformattedText"/>
        <w:rPr>
          <w:rFonts w:ascii="Arial" w:hAnsi="Arial"/>
          <w:i/>
          <w:sz w:val="24"/>
          <w:szCs w:val="24"/>
        </w:rPr>
      </w:pPr>
    </w:p>
    <w:p w14:paraId="5E570191" w14:textId="77777777" w:rsidR="00876479" w:rsidRPr="00D629A5" w:rsidRDefault="00850C83">
      <w:pPr>
        <w:pStyle w:val="PreformattedText"/>
        <w:rPr>
          <w:rFonts w:ascii="Arial" w:hAnsi="Arial"/>
          <w:sz w:val="24"/>
          <w:szCs w:val="24"/>
        </w:rPr>
      </w:pPr>
      <w:r w:rsidRPr="00D629A5">
        <w:rPr>
          <w:rFonts w:ascii="Arial" w:hAnsi="Arial"/>
          <w:sz w:val="24"/>
          <w:szCs w:val="24"/>
        </w:rPr>
        <w:t>P</w:t>
      </w:r>
      <w:r w:rsidR="001763FB" w:rsidRPr="00D629A5">
        <w:rPr>
          <w:rFonts w:ascii="Arial" w:hAnsi="Arial"/>
          <w:sz w:val="24"/>
          <w:szCs w:val="24"/>
        </w:rPr>
        <w:t xml:space="preserve">ay progression should be in line with the </w:t>
      </w:r>
      <w:r w:rsidR="00696A86" w:rsidRPr="00D629A5">
        <w:rPr>
          <w:rFonts w:ascii="Arial" w:hAnsi="Arial"/>
          <w:sz w:val="24"/>
          <w:szCs w:val="24"/>
        </w:rPr>
        <w:t xml:space="preserve">pay reference </w:t>
      </w:r>
      <w:r w:rsidR="00280A4B" w:rsidRPr="00D629A5">
        <w:rPr>
          <w:rFonts w:ascii="Arial" w:hAnsi="Arial"/>
          <w:sz w:val="24"/>
          <w:szCs w:val="24"/>
        </w:rPr>
        <w:t>points within</w:t>
      </w:r>
      <w:r w:rsidR="001763FB" w:rsidRPr="00D629A5">
        <w:rPr>
          <w:rFonts w:ascii="Arial" w:hAnsi="Arial"/>
          <w:sz w:val="24"/>
          <w:szCs w:val="24"/>
        </w:rPr>
        <w:t xml:space="preserve"> the relevant grade </w:t>
      </w:r>
      <w:r w:rsidR="001763FB" w:rsidRPr="00D629A5">
        <w:rPr>
          <w:rFonts w:ascii="Arial" w:hAnsi="Arial"/>
          <w:sz w:val="24"/>
          <w:szCs w:val="24"/>
        </w:rPr>
        <w:lastRenderedPageBreak/>
        <w:t>for the post.</w:t>
      </w:r>
      <w:r w:rsidR="00E22693" w:rsidRPr="00D629A5">
        <w:rPr>
          <w:rFonts w:ascii="Arial" w:hAnsi="Arial"/>
          <w:sz w:val="24"/>
          <w:szCs w:val="24"/>
        </w:rPr>
        <w:t xml:space="preserve"> </w:t>
      </w:r>
      <w:proofErr w:type="gramStart"/>
      <w:r w:rsidR="00E22693" w:rsidRPr="00D629A5">
        <w:rPr>
          <w:rFonts w:ascii="Arial" w:hAnsi="Arial"/>
          <w:sz w:val="24"/>
          <w:szCs w:val="24"/>
        </w:rPr>
        <w:t>E.g.</w:t>
      </w:r>
      <w:proofErr w:type="gramEnd"/>
      <w:r w:rsidR="00E22693" w:rsidRPr="00D629A5">
        <w:rPr>
          <w:rFonts w:ascii="Arial" w:hAnsi="Arial"/>
          <w:sz w:val="24"/>
          <w:szCs w:val="24"/>
        </w:rPr>
        <w:t xml:space="preserve"> M1 – </w:t>
      </w:r>
      <w:r w:rsidR="00E22693" w:rsidRPr="00FD7F5D">
        <w:rPr>
          <w:rFonts w:ascii="Arial" w:hAnsi="Arial"/>
          <w:sz w:val="24"/>
          <w:szCs w:val="24"/>
        </w:rPr>
        <w:t>M6</w:t>
      </w:r>
      <w:r w:rsidR="00883042">
        <w:rPr>
          <w:rFonts w:ascii="Arial" w:hAnsi="Arial"/>
          <w:sz w:val="24"/>
          <w:szCs w:val="24"/>
        </w:rPr>
        <w:t xml:space="preserve"> or UP 1 – 3 etc.</w:t>
      </w:r>
    </w:p>
    <w:p w14:paraId="4AE3F54C" w14:textId="77777777" w:rsidR="004669B4" w:rsidRDefault="004669B4" w:rsidP="004669B4">
      <w:pPr>
        <w:rPr>
          <w:rFonts w:ascii="sans-serif" w:hAnsi="sans-serif" w:hint="eastAsia"/>
        </w:rPr>
      </w:pPr>
      <w:r>
        <w:rPr>
          <w:rFonts w:ascii="sans-serif" w:hAnsi="sans-serif"/>
        </w:rPr>
        <w:t xml:space="preserve">Continued good </w:t>
      </w:r>
      <w:r>
        <w:rPr>
          <w:rFonts w:ascii="sans-serif" w:hAnsi="sans-serif" w:hint="eastAsia"/>
        </w:rPr>
        <w:t>performance</w:t>
      </w:r>
      <w:r>
        <w:rPr>
          <w:rFonts w:ascii="sans-serif" w:hAnsi="sans-serif"/>
        </w:rPr>
        <w:t xml:space="preserve"> should give an unqualified teacher an expectation of progression to the top of their pay range.</w:t>
      </w:r>
    </w:p>
    <w:p w14:paraId="2646500F" w14:textId="77777777" w:rsidR="00876479" w:rsidRDefault="00876479">
      <w:pPr>
        <w:pStyle w:val="PreformattedText"/>
        <w:rPr>
          <w:rFonts w:ascii="Arial" w:hAnsi="Arial"/>
          <w:sz w:val="24"/>
          <w:szCs w:val="24"/>
        </w:rPr>
      </w:pPr>
    </w:p>
    <w:p w14:paraId="727A150E" w14:textId="77777777" w:rsidR="00876479" w:rsidRDefault="00876479">
      <w:pPr>
        <w:pStyle w:val="PreformattedText"/>
        <w:rPr>
          <w:rFonts w:ascii="Arial" w:hAnsi="Arial"/>
          <w:sz w:val="24"/>
          <w:szCs w:val="24"/>
        </w:rPr>
      </w:pPr>
      <w:r>
        <w:rPr>
          <w:rFonts w:ascii="Arial" w:hAnsi="Arial"/>
          <w:sz w:val="24"/>
          <w:szCs w:val="24"/>
        </w:rPr>
        <w:t>In this school</w:t>
      </w:r>
      <w:r w:rsidR="002F2611">
        <w:rPr>
          <w:rFonts w:ascii="Arial" w:hAnsi="Arial"/>
          <w:sz w:val="24"/>
          <w:szCs w:val="24"/>
        </w:rPr>
        <w:t xml:space="preserve"> / local authority</w:t>
      </w:r>
      <w:r>
        <w:rPr>
          <w:rFonts w:ascii="Arial" w:hAnsi="Arial"/>
          <w:sz w:val="24"/>
          <w:szCs w:val="24"/>
        </w:rPr>
        <w:t xml:space="preserve">, judgements of performance will be made against </w:t>
      </w:r>
      <w:r w:rsidRPr="0097234E">
        <w:rPr>
          <w:rFonts w:ascii="Arial" w:hAnsi="Arial"/>
          <w:i/>
          <w:sz w:val="24"/>
          <w:szCs w:val="24"/>
        </w:rPr>
        <w:t>(insert here how performance will be assessed against objectives and the relevant standards)</w:t>
      </w:r>
      <w:r>
        <w:rPr>
          <w:rFonts w:ascii="Arial" w:hAnsi="Arial"/>
          <w:sz w:val="24"/>
          <w:szCs w:val="24"/>
        </w:rPr>
        <w:t xml:space="preserve"> and teachers will be eligible for pay progression if (</w:t>
      </w:r>
      <w:r w:rsidRPr="0097234E">
        <w:rPr>
          <w:rFonts w:ascii="Arial" w:hAnsi="Arial"/>
          <w:i/>
          <w:sz w:val="24"/>
          <w:szCs w:val="24"/>
        </w:rPr>
        <w:t>insert here what the minimum expectations are for pay progression</w:t>
      </w:r>
      <w:r w:rsidR="00FE4000">
        <w:rPr>
          <w:rFonts w:ascii="Arial" w:hAnsi="Arial"/>
          <w:i/>
          <w:sz w:val="24"/>
          <w:szCs w:val="24"/>
        </w:rPr>
        <w:t>)</w:t>
      </w:r>
      <w:r>
        <w:rPr>
          <w:rFonts w:ascii="Arial" w:hAnsi="Arial"/>
          <w:sz w:val="24"/>
          <w:szCs w:val="24"/>
        </w:rPr>
        <w:t xml:space="preserve">. </w:t>
      </w:r>
    </w:p>
    <w:p w14:paraId="5086B079" w14:textId="77777777" w:rsidR="0009001C" w:rsidRDefault="0009001C">
      <w:pPr>
        <w:pStyle w:val="PreformattedText"/>
        <w:rPr>
          <w:rFonts w:ascii="Arial" w:hAnsi="Arial"/>
          <w:sz w:val="24"/>
          <w:szCs w:val="24"/>
        </w:rPr>
      </w:pPr>
    </w:p>
    <w:p w14:paraId="5A2CEB7F" w14:textId="77777777" w:rsidR="0009001C" w:rsidRDefault="0009001C" w:rsidP="0009001C">
      <w:pPr>
        <w:pStyle w:val="PreformattedText"/>
        <w:rPr>
          <w:rFonts w:ascii="Arial" w:hAnsi="Arial"/>
          <w:sz w:val="24"/>
          <w:szCs w:val="24"/>
        </w:rPr>
      </w:pPr>
      <w:r>
        <w:rPr>
          <w:rFonts w:ascii="Arial" w:hAnsi="Arial"/>
          <w:b/>
          <w:bCs/>
          <w:sz w:val="24"/>
          <w:szCs w:val="24"/>
        </w:rPr>
        <w:t>ABSENCES DURING THE APPRAISAL CYCLE</w:t>
      </w:r>
    </w:p>
    <w:p w14:paraId="0853434D" w14:textId="77777777" w:rsidR="0009001C" w:rsidRDefault="0009001C" w:rsidP="0009001C">
      <w:pPr>
        <w:pStyle w:val="PreformattedText"/>
        <w:rPr>
          <w:rFonts w:ascii="Arial" w:hAnsi="Arial"/>
          <w:sz w:val="24"/>
          <w:szCs w:val="24"/>
        </w:rPr>
      </w:pPr>
      <w:r>
        <w:rPr>
          <w:rFonts w:ascii="Arial" w:hAnsi="Arial"/>
          <w:sz w:val="24"/>
          <w:szCs w:val="24"/>
        </w:rPr>
        <w:t xml:space="preserve">Employees going on maternity, adoption or shared parental leave should have an appraisal completed prior to the beginning of the leave wherever possible. This will contain a pay recommendation for consideration at the </w:t>
      </w:r>
      <w:proofErr w:type="gramStart"/>
      <w:r>
        <w:rPr>
          <w:rFonts w:ascii="Arial" w:hAnsi="Arial"/>
          <w:sz w:val="24"/>
          <w:szCs w:val="24"/>
        </w:rPr>
        <w:t>School's</w:t>
      </w:r>
      <w:proofErr w:type="gramEnd"/>
      <w:r>
        <w:rPr>
          <w:rFonts w:ascii="Arial" w:hAnsi="Arial"/>
          <w:sz w:val="24"/>
          <w:szCs w:val="24"/>
        </w:rPr>
        <w:t xml:space="preserve"> annual appraisal and pay recommendation cycle.</w:t>
      </w:r>
    </w:p>
    <w:p w14:paraId="7D49A47B" w14:textId="77777777" w:rsidR="0009001C" w:rsidRDefault="0009001C" w:rsidP="0009001C">
      <w:pPr>
        <w:pStyle w:val="PreformattedText"/>
        <w:rPr>
          <w:rFonts w:ascii="Arial" w:hAnsi="Arial"/>
          <w:sz w:val="24"/>
          <w:szCs w:val="24"/>
        </w:rPr>
      </w:pPr>
      <w:r>
        <w:rPr>
          <w:rFonts w:ascii="Arial" w:hAnsi="Arial"/>
          <w:sz w:val="24"/>
          <w:szCs w:val="24"/>
        </w:rPr>
        <w:t xml:space="preserve"> </w:t>
      </w:r>
    </w:p>
    <w:p w14:paraId="0D37F5C7" w14:textId="268109F2" w:rsidR="0009001C" w:rsidRDefault="0009001C" w:rsidP="0009001C">
      <w:pPr>
        <w:pStyle w:val="PreformattedText"/>
        <w:rPr>
          <w:rFonts w:ascii="Arial" w:hAnsi="Arial"/>
          <w:sz w:val="24"/>
          <w:szCs w:val="24"/>
        </w:rPr>
      </w:pPr>
      <w:r>
        <w:rPr>
          <w:rFonts w:ascii="Arial" w:hAnsi="Arial"/>
          <w:sz w:val="24"/>
          <w:szCs w:val="24"/>
        </w:rPr>
        <w:t>To ensure that employees are not disadvantaged due to absence (for example maternity</w:t>
      </w:r>
      <w:proofErr w:type="gramStart"/>
      <w:r>
        <w:rPr>
          <w:rFonts w:ascii="Arial" w:hAnsi="Arial"/>
          <w:sz w:val="24"/>
          <w:szCs w:val="24"/>
        </w:rPr>
        <w:t>/  adoption</w:t>
      </w:r>
      <w:proofErr w:type="gramEnd"/>
      <w:r>
        <w:rPr>
          <w:rFonts w:ascii="Arial" w:hAnsi="Arial"/>
          <w:sz w:val="24"/>
          <w:szCs w:val="24"/>
        </w:rPr>
        <w:t xml:space="preserve"> leave, shared parental leave or long term sickness etc</w:t>
      </w:r>
      <w:r w:rsidR="00FD7F5D">
        <w:rPr>
          <w:rFonts w:ascii="Arial" w:hAnsi="Arial"/>
          <w:sz w:val="24"/>
          <w:szCs w:val="24"/>
        </w:rPr>
        <w:t>.</w:t>
      </w:r>
      <w:r>
        <w:rPr>
          <w:rFonts w:ascii="Arial" w:hAnsi="Arial"/>
          <w:sz w:val="24"/>
          <w:szCs w:val="24"/>
        </w:rPr>
        <w:t>)  a person has completed a year of service if they have completed periods of employment amounting to at least 26 weeks in aggregate in the previous school year / previous 12 months. Where a person is absent from work due to pregnancy, maternity leave, adoption leave, shared parental leave, unpaid parental leave or paternity leave, the period of absence counts towards the 26 weeks referred to above.</w:t>
      </w:r>
    </w:p>
    <w:p w14:paraId="36DC86C5" w14:textId="77777777" w:rsidR="0009001C" w:rsidRDefault="0009001C" w:rsidP="0009001C">
      <w:pPr>
        <w:pStyle w:val="PreformattedText"/>
        <w:rPr>
          <w:rFonts w:ascii="Arial" w:hAnsi="Arial"/>
          <w:sz w:val="24"/>
          <w:szCs w:val="24"/>
        </w:rPr>
      </w:pPr>
    </w:p>
    <w:p w14:paraId="452B053D" w14:textId="77777777" w:rsidR="0009001C" w:rsidRDefault="0009001C" w:rsidP="0009001C">
      <w:pPr>
        <w:pStyle w:val="PreformattedText"/>
        <w:rPr>
          <w:rFonts w:ascii="Arial" w:hAnsi="Arial"/>
          <w:sz w:val="24"/>
          <w:szCs w:val="24"/>
        </w:rPr>
      </w:pPr>
      <w:r>
        <w:rPr>
          <w:rFonts w:ascii="Arial" w:hAnsi="Arial"/>
          <w:sz w:val="24"/>
          <w:szCs w:val="24"/>
        </w:rPr>
        <w:t>For absences other than those detailed above, the relevant body may determine that the period of absence counts as if the person was at work.</w:t>
      </w:r>
    </w:p>
    <w:p w14:paraId="1E74CE8D" w14:textId="77777777" w:rsidR="0045621A" w:rsidRDefault="0045621A">
      <w:pPr>
        <w:pStyle w:val="PreformattedText"/>
        <w:rPr>
          <w:rFonts w:ascii="Arial" w:hAnsi="Arial"/>
          <w:b/>
          <w:sz w:val="24"/>
          <w:szCs w:val="24"/>
        </w:rPr>
      </w:pPr>
    </w:p>
    <w:p w14:paraId="0224C574" w14:textId="77777777" w:rsidR="008E5850" w:rsidRPr="008E5850" w:rsidRDefault="008E5850">
      <w:pPr>
        <w:pStyle w:val="PreformattedText"/>
        <w:rPr>
          <w:rFonts w:ascii="Arial" w:hAnsi="Arial"/>
          <w:b/>
          <w:sz w:val="24"/>
          <w:szCs w:val="24"/>
        </w:rPr>
      </w:pPr>
      <w:r w:rsidRPr="008E5850">
        <w:rPr>
          <w:rFonts w:ascii="Arial" w:hAnsi="Arial"/>
          <w:b/>
          <w:sz w:val="24"/>
          <w:szCs w:val="24"/>
        </w:rPr>
        <w:t>UNQUALIFIED TEACHERS PAY RANGE</w:t>
      </w:r>
    </w:p>
    <w:p w14:paraId="57B79887" w14:textId="7FC59235" w:rsidR="008E5850" w:rsidRDefault="00170B77">
      <w:pPr>
        <w:pStyle w:val="PreformattedText"/>
        <w:rPr>
          <w:rFonts w:ascii="Arial" w:hAnsi="Arial"/>
          <w:sz w:val="24"/>
          <w:szCs w:val="24"/>
        </w:rPr>
      </w:pPr>
      <w:r>
        <w:rPr>
          <w:rFonts w:ascii="Arial" w:hAnsi="Arial"/>
          <w:sz w:val="24"/>
          <w:szCs w:val="24"/>
        </w:rPr>
        <w:t xml:space="preserve">The pay range for an unqualified teacher in this </w:t>
      </w:r>
      <w:r w:rsidR="008002B9">
        <w:rPr>
          <w:rFonts w:ascii="Arial" w:hAnsi="Arial"/>
          <w:sz w:val="24"/>
          <w:szCs w:val="24"/>
        </w:rPr>
        <w:t>S</w:t>
      </w:r>
      <w:r>
        <w:rPr>
          <w:rFonts w:ascii="Arial" w:hAnsi="Arial"/>
          <w:sz w:val="24"/>
          <w:szCs w:val="24"/>
        </w:rPr>
        <w:t>chool</w:t>
      </w:r>
      <w:r w:rsidR="008002B9">
        <w:rPr>
          <w:rFonts w:ascii="Arial" w:hAnsi="Arial"/>
          <w:sz w:val="24"/>
          <w:szCs w:val="24"/>
        </w:rPr>
        <w:t xml:space="preserve"> / local authority</w:t>
      </w:r>
      <w:r w:rsidR="004A61C4">
        <w:rPr>
          <w:rFonts w:ascii="Arial" w:hAnsi="Arial"/>
          <w:sz w:val="24"/>
          <w:szCs w:val="24"/>
        </w:rPr>
        <w:t xml:space="preserve"> </w:t>
      </w:r>
      <w:r>
        <w:rPr>
          <w:rFonts w:ascii="Arial" w:hAnsi="Arial"/>
          <w:sz w:val="24"/>
          <w:szCs w:val="24"/>
        </w:rPr>
        <w:t>has been agreed by the relevant body and is shown in the table below.</w:t>
      </w:r>
    </w:p>
    <w:p w14:paraId="39636563" w14:textId="77777777" w:rsidR="00335A9D" w:rsidRDefault="00335A9D" w:rsidP="00335A9D">
      <w:pPr>
        <w:pStyle w:val="PreformattedText"/>
        <w:rPr>
          <w:rFonts w:ascii="Arial" w:hAnsi="Arial"/>
          <w:sz w:val="24"/>
          <w:szCs w:val="24"/>
        </w:rPr>
      </w:pPr>
    </w:p>
    <w:p w14:paraId="3535587D" w14:textId="77777777" w:rsidR="00335A9D" w:rsidRDefault="00335A9D" w:rsidP="00335A9D">
      <w:pPr>
        <w:pStyle w:val="PreformattedText"/>
        <w:rPr>
          <w:rFonts w:ascii="Arial" w:hAnsi="Arial"/>
          <w:sz w:val="24"/>
          <w:szCs w:val="24"/>
        </w:rPr>
      </w:pPr>
      <w:r>
        <w:rPr>
          <w:rFonts w:ascii="Arial" w:hAnsi="Arial"/>
          <w:sz w:val="24"/>
          <w:szCs w:val="24"/>
        </w:rPr>
        <w:t>Pay progression to the main pay range for unqualified teachers at this School</w:t>
      </w:r>
      <w:r w:rsidR="004A61C4">
        <w:rPr>
          <w:rFonts w:ascii="Arial" w:hAnsi="Arial"/>
          <w:sz w:val="24"/>
          <w:szCs w:val="24"/>
        </w:rPr>
        <w:t xml:space="preserve"> </w:t>
      </w:r>
      <w:r>
        <w:rPr>
          <w:rFonts w:ascii="Arial" w:hAnsi="Arial"/>
          <w:sz w:val="24"/>
          <w:szCs w:val="24"/>
        </w:rPr>
        <w:t>will be determined in accordance with the criteria set out in the School Teachers Pay and Conditions Document.</w:t>
      </w:r>
    </w:p>
    <w:p w14:paraId="5A907EDD" w14:textId="77777777" w:rsidR="0060271F" w:rsidRDefault="0060271F" w:rsidP="00335A9D">
      <w:pPr>
        <w:pStyle w:val="PreformattedText"/>
        <w:rPr>
          <w:rFonts w:ascii="Arial" w:hAnsi="Arial"/>
          <w:sz w:val="24"/>
          <w:szCs w:val="24"/>
        </w:rPr>
      </w:pPr>
    </w:p>
    <w:p w14:paraId="745FBAC0" w14:textId="690B8F63" w:rsidR="0060271F" w:rsidRPr="00DB455B" w:rsidRDefault="0060271F" w:rsidP="0060271F">
      <w:pPr>
        <w:pStyle w:val="Default"/>
        <w:rPr>
          <w:b/>
          <w:bCs/>
          <w:iCs/>
          <w:sz w:val="23"/>
          <w:szCs w:val="23"/>
        </w:rPr>
      </w:pPr>
      <w:r w:rsidRPr="00DB455B">
        <w:rPr>
          <w:b/>
          <w:sz w:val="23"/>
          <w:szCs w:val="23"/>
        </w:rPr>
        <w:t>Pay Range</w:t>
      </w:r>
      <w:r w:rsidRPr="00DB455B">
        <w:rPr>
          <w:b/>
          <w:bCs/>
          <w:iCs/>
          <w:sz w:val="23"/>
          <w:szCs w:val="23"/>
        </w:rPr>
        <w:t xml:space="preserve"> for Unqualified Teachers (UTR)</w:t>
      </w:r>
      <w:r w:rsidR="008002B9">
        <w:rPr>
          <w:b/>
          <w:bCs/>
          <w:iCs/>
          <w:sz w:val="23"/>
          <w:szCs w:val="23"/>
        </w:rPr>
        <w:t xml:space="preserve"> 2022</w:t>
      </w:r>
      <w:r w:rsidRPr="00DB455B">
        <w:rPr>
          <w:b/>
          <w:bCs/>
          <w:iCs/>
          <w:sz w:val="23"/>
          <w:szCs w:val="23"/>
        </w:rPr>
        <w:t xml:space="preserve">  </w:t>
      </w:r>
    </w:p>
    <w:p w14:paraId="178C491F" w14:textId="77777777" w:rsidR="00B247B2" w:rsidRDefault="00B247B2" w:rsidP="00335A9D">
      <w:pPr>
        <w:pStyle w:val="PreformattedText"/>
        <w:rPr>
          <w:rFonts w:ascii="Arial" w:hAnsi="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134"/>
        <w:gridCol w:w="4536"/>
      </w:tblGrid>
      <w:tr w:rsidR="0060271F" w14:paraId="3FFDF51C" w14:textId="77777777" w:rsidTr="0060271F">
        <w:trPr>
          <w:trHeight w:val="613"/>
        </w:trPr>
        <w:tc>
          <w:tcPr>
            <w:tcW w:w="1134" w:type="dxa"/>
          </w:tcPr>
          <w:p w14:paraId="7BDDD6FE" w14:textId="77777777" w:rsidR="0060271F" w:rsidRDefault="0060271F" w:rsidP="0068243A">
            <w:pPr>
              <w:pStyle w:val="Default"/>
              <w:rPr>
                <w:sz w:val="23"/>
                <w:szCs w:val="23"/>
              </w:rPr>
            </w:pPr>
            <w:r>
              <w:rPr>
                <w:b/>
                <w:bCs/>
                <w:i/>
                <w:iCs/>
                <w:sz w:val="23"/>
                <w:szCs w:val="23"/>
              </w:rPr>
              <w:t xml:space="preserve">Scale point </w:t>
            </w:r>
          </w:p>
        </w:tc>
        <w:tc>
          <w:tcPr>
            <w:tcW w:w="4536" w:type="dxa"/>
          </w:tcPr>
          <w:p w14:paraId="088DB8FA" w14:textId="77777777" w:rsidR="0060271F" w:rsidRDefault="0060271F" w:rsidP="0068243A">
            <w:pPr>
              <w:pStyle w:val="Default"/>
              <w:rPr>
                <w:sz w:val="23"/>
                <w:szCs w:val="23"/>
              </w:rPr>
            </w:pPr>
            <w:r>
              <w:rPr>
                <w:b/>
                <w:bCs/>
                <w:i/>
                <w:iCs/>
                <w:sz w:val="23"/>
                <w:szCs w:val="23"/>
              </w:rPr>
              <w:t xml:space="preserve">Annual Salary England and Wales (excluding the London Area) </w:t>
            </w:r>
          </w:p>
        </w:tc>
      </w:tr>
      <w:tr w:rsidR="0060271F" w14:paraId="381B8366" w14:textId="77777777" w:rsidTr="0060271F">
        <w:trPr>
          <w:trHeight w:val="112"/>
        </w:trPr>
        <w:tc>
          <w:tcPr>
            <w:tcW w:w="1134" w:type="dxa"/>
          </w:tcPr>
          <w:p w14:paraId="0CB1060C" w14:textId="77777777" w:rsidR="0060271F" w:rsidRDefault="0060271F" w:rsidP="0068243A">
            <w:pPr>
              <w:pStyle w:val="Default"/>
              <w:rPr>
                <w:sz w:val="23"/>
                <w:szCs w:val="23"/>
              </w:rPr>
            </w:pPr>
          </w:p>
        </w:tc>
        <w:tc>
          <w:tcPr>
            <w:tcW w:w="4536" w:type="dxa"/>
          </w:tcPr>
          <w:p w14:paraId="7E41A9C9" w14:textId="77777777" w:rsidR="0060271F" w:rsidRDefault="0060271F" w:rsidP="0068243A">
            <w:pPr>
              <w:pStyle w:val="Default"/>
              <w:rPr>
                <w:sz w:val="23"/>
                <w:szCs w:val="23"/>
              </w:rPr>
            </w:pPr>
            <w:r>
              <w:rPr>
                <w:sz w:val="23"/>
                <w:szCs w:val="23"/>
              </w:rPr>
              <w:t xml:space="preserve">     £</w:t>
            </w:r>
          </w:p>
        </w:tc>
      </w:tr>
      <w:tr w:rsidR="0060271F" w14:paraId="70B6E67B" w14:textId="77777777" w:rsidTr="0060271F">
        <w:trPr>
          <w:trHeight w:val="112"/>
        </w:trPr>
        <w:tc>
          <w:tcPr>
            <w:tcW w:w="1134" w:type="dxa"/>
          </w:tcPr>
          <w:p w14:paraId="128CB1CE" w14:textId="77777777" w:rsidR="0060271F" w:rsidRDefault="0060271F" w:rsidP="0068243A">
            <w:pPr>
              <w:pStyle w:val="Default"/>
              <w:rPr>
                <w:sz w:val="23"/>
                <w:szCs w:val="23"/>
              </w:rPr>
            </w:pPr>
            <w:r>
              <w:rPr>
                <w:sz w:val="23"/>
                <w:szCs w:val="23"/>
              </w:rPr>
              <w:t xml:space="preserve">1  </w:t>
            </w:r>
          </w:p>
        </w:tc>
        <w:tc>
          <w:tcPr>
            <w:tcW w:w="4536" w:type="dxa"/>
          </w:tcPr>
          <w:p w14:paraId="3A8DE5D5" w14:textId="2B8BDC1E" w:rsidR="0060271F" w:rsidRDefault="00765D97" w:rsidP="00D24AAF">
            <w:pPr>
              <w:pStyle w:val="Default"/>
              <w:rPr>
                <w:sz w:val="23"/>
                <w:szCs w:val="23"/>
              </w:rPr>
            </w:pPr>
            <w:r>
              <w:rPr>
                <w:sz w:val="23"/>
                <w:szCs w:val="23"/>
              </w:rPr>
              <w:t xml:space="preserve"> </w:t>
            </w:r>
            <w:r w:rsidR="003D2218">
              <w:rPr>
                <w:sz w:val="23"/>
                <w:szCs w:val="23"/>
              </w:rPr>
              <w:t>1</w:t>
            </w:r>
            <w:r w:rsidR="008002B9">
              <w:rPr>
                <w:sz w:val="23"/>
                <w:szCs w:val="23"/>
              </w:rPr>
              <w:t>9</w:t>
            </w:r>
            <w:r w:rsidR="003D2218">
              <w:rPr>
                <w:sz w:val="23"/>
                <w:szCs w:val="23"/>
              </w:rPr>
              <w:t>,</w:t>
            </w:r>
            <w:r w:rsidR="008002B9">
              <w:rPr>
                <w:sz w:val="23"/>
                <w:szCs w:val="23"/>
              </w:rPr>
              <w:t>340</w:t>
            </w:r>
          </w:p>
        </w:tc>
      </w:tr>
      <w:tr w:rsidR="0060271F" w14:paraId="55AA001D" w14:textId="77777777" w:rsidTr="0060271F">
        <w:trPr>
          <w:trHeight w:val="112"/>
        </w:trPr>
        <w:tc>
          <w:tcPr>
            <w:tcW w:w="1134" w:type="dxa"/>
          </w:tcPr>
          <w:p w14:paraId="33B4EF2D" w14:textId="77777777" w:rsidR="0060271F" w:rsidRDefault="0060271F" w:rsidP="0068243A">
            <w:pPr>
              <w:pStyle w:val="Default"/>
              <w:rPr>
                <w:sz w:val="23"/>
                <w:szCs w:val="23"/>
              </w:rPr>
            </w:pPr>
            <w:r>
              <w:rPr>
                <w:sz w:val="23"/>
                <w:szCs w:val="23"/>
              </w:rPr>
              <w:t xml:space="preserve">2  </w:t>
            </w:r>
          </w:p>
        </w:tc>
        <w:tc>
          <w:tcPr>
            <w:tcW w:w="4536" w:type="dxa"/>
          </w:tcPr>
          <w:p w14:paraId="3F4859CE" w14:textId="14CE315E" w:rsidR="0060271F" w:rsidRDefault="00FB415D" w:rsidP="0060271F">
            <w:pPr>
              <w:pStyle w:val="Default"/>
              <w:rPr>
                <w:sz w:val="23"/>
                <w:szCs w:val="23"/>
              </w:rPr>
            </w:pPr>
            <w:r>
              <w:rPr>
                <w:sz w:val="23"/>
                <w:szCs w:val="23"/>
              </w:rPr>
              <w:t xml:space="preserve"> </w:t>
            </w:r>
            <w:r w:rsidR="003D2218">
              <w:rPr>
                <w:sz w:val="23"/>
                <w:szCs w:val="23"/>
              </w:rPr>
              <w:t>2</w:t>
            </w:r>
            <w:r w:rsidR="008002B9">
              <w:rPr>
                <w:sz w:val="23"/>
                <w:szCs w:val="23"/>
              </w:rPr>
              <w:t>1</w:t>
            </w:r>
            <w:r w:rsidR="003D2218">
              <w:rPr>
                <w:sz w:val="23"/>
                <w:szCs w:val="23"/>
              </w:rPr>
              <w:t>,</w:t>
            </w:r>
            <w:r w:rsidR="008002B9">
              <w:rPr>
                <w:sz w:val="23"/>
                <w:szCs w:val="23"/>
              </w:rPr>
              <w:t>559</w:t>
            </w:r>
          </w:p>
        </w:tc>
      </w:tr>
      <w:tr w:rsidR="0060271F" w14:paraId="69D0F347" w14:textId="77777777" w:rsidTr="0060271F">
        <w:trPr>
          <w:trHeight w:val="112"/>
        </w:trPr>
        <w:tc>
          <w:tcPr>
            <w:tcW w:w="1134" w:type="dxa"/>
          </w:tcPr>
          <w:p w14:paraId="75D32EED" w14:textId="77777777" w:rsidR="0060271F" w:rsidRDefault="0060271F" w:rsidP="0068243A">
            <w:pPr>
              <w:pStyle w:val="Default"/>
              <w:rPr>
                <w:sz w:val="23"/>
                <w:szCs w:val="23"/>
              </w:rPr>
            </w:pPr>
            <w:r>
              <w:rPr>
                <w:sz w:val="23"/>
                <w:szCs w:val="23"/>
              </w:rPr>
              <w:t xml:space="preserve">3  </w:t>
            </w:r>
          </w:p>
        </w:tc>
        <w:tc>
          <w:tcPr>
            <w:tcW w:w="4536" w:type="dxa"/>
          </w:tcPr>
          <w:p w14:paraId="41BC247F" w14:textId="0EDB11E0" w:rsidR="0060271F" w:rsidRDefault="00FB415D" w:rsidP="0060271F">
            <w:pPr>
              <w:pStyle w:val="Default"/>
              <w:rPr>
                <w:sz w:val="23"/>
                <w:szCs w:val="23"/>
              </w:rPr>
            </w:pPr>
            <w:r>
              <w:rPr>
                <w:sz w:val="23"/>
                <w:szCs w:val="23"/>
              </w:rPr>
              <w:t xml:space="preserve"> </w:t>
            </w:r>
            <w:r w:rsidR="003D2218">
              <w:rPr>
                <w:sz w:val="23"/>
                <w:szCs w:val="23"/>
              </w:rPr>
              <w:t>2</w:t>
            </w:r>
            <w:r w:rsidR="008002B9">
              <w:rPr>
                <w:sz w:val="23"/>
                <w:szCs w:val="23"/>
              </w:rPr>
              <w:t>3</w:t>
            </w:r>
            <w:r w:rsidR="003D2218">
              <w:rPr>
                <w:sz w:val="23"/>
                <w:szCs w:val="23"/>
              </w:rPr>
              <w:t>,</w:t>
            </w:r>
            <w:r w:rsidR="008002B9">
              <w:rPr>
                <w:sz w:val="23"/>
                <w:szCs w:val="23"/>
              </w:rPr>
              <w:t>777</w:t>
            </w:r>
          </w:p>
        </w:tc>
      </w:tr>
      <w:tr w:rsidR="0060271F" w14:paraId="25C0122F" w14:textId="77777777" w:rsidTr="0060271F">
        <w:trPr>
          <w:trHeight w:val="112"/>
        </w:trPr>
        <w:tc>
          <w:tcPr>
            <w:tcW w:w="1134" w:type="dxa"/>
          </w:tcPr>
          <w:p w14:paraId="1011CE27" w14:textId="77777777" w:rsidR="0060271F" w:rsidRDefault="0060271F" w:rsidP="0068243A">
            <w:pPr>
              <w:pStyle w:val="Default"/>
              <w:rPr>
                <w:sz w:val="23"/>
                <w:szCs w:val="23"/>
              </w:rPr>
            </w:pPr>
            <w:r>
              <w:rPr>
                <w:sz w:val="23"/>
                <w:szCs w:val="23"/>
              </w:rPr>
              <w:t xml:space="preserve">4  </w:t>
            </w:r>
          </w:p>
        </w:tc>
        <w:tc>
          <w:tcPr>
            <w:tcW w:w="4536" w:type="dxa"/>
          </w:tcPr>
          <w:p w14:paraId="161E5C1A" w14:textId="6E4B223C" w:rsidR="0060271F" w:rsidRDefault="009755F4" w:rsidP="00765D97">
            <w:pPr>
              <w:pStyle w:val="Default"/>
              <w:rPr>
                <w:sz w:val="23"/>
                <w:szCs w:val="23"/>
              </w:rPr>
            </w:pPr>
            <w:r>
              <w:rPr>
                <w:sz w:val="23"/>
                <w:szCs w:val="23"/>
              </w:rPr>
              <w:t xml:space="preserve"> </w:t>
            </w:r>
            <w:r w:rsidR="00FB415D">
              <w:rPr>
                <w:sz w:val="23"/>
                <w:szCs w:val="23"/>
              </w:rPr>
              <w:t>2</w:t>
            </w:r>
            <w:r w:rsidR="008002B9">
              <w:rPr>
                <w:sz w:val="23"/>
                <w:szCs w:val="23"/>
              </w:rPr>
              <w:t>5</w:t>
            </w:r>
            <w:r w:rsidR="001E4FA5">
              <w:rPr>
                <w:sz w:val="23"/>
                <w:szCs w:val="23"/>
              </w:rPr>
              <w:t>,</w:t>
            </w:r>
            <w:r w:rsidR="008002B9">
              <w:rPr>
                <w:sz w:val="23"/>
                <w:szCs w:val="23"/>
              </w:rPr>
              <w:t>733</w:t>
            </w:r>
          </w:p>
        </w:tc>
      </w:tr>
      <w:tr w:rsidR="0060271F" w14:paraId="7D0D2819" w14:textId="77777777" w:rsidTr="0060271F">
        <w:trPr>
          <w:trHeight w:val="112"/>
        </w:trPr>
        <w:tc>
          <w:tcPr>
            <w:tcW w:w="1134" w:type="dxa"/>
          </w:tcPr>
          <w:p w14:paraId="54866C84" w14:textId="77777777" w:rsidR="0060271F" w:rsidRDefault="0060271F" w:rsidP="0068243A">
            <w:pPr>
              <w:pStyle w:val="Default"/>
              <w:rPr>
                <w:sz w:val="23"/>
                <w:szCs w:val="23"/>
              </w:rPr>
            </w:pPr>
            <w:r>
              <w:rPr>
                <w:sz w:val="23"/>
                <w:szCs w:val="23"/>
              </w:rPr>
              <w:t xml:space="preserve">5  </w:t>
            </w:r>
          </w:p>
        </w:tc>
        <w:tc>
          <w:tcPr>
            <w:tcW w:w="4536" w:type="dxa"/>
          </w:tcPr>
          <w:p w14:paraId="43FDDCD1" w14:textId="22D340D3" w:rsidR="0060271F" w:rsidRDefault="0060271F" w:rsidP="002E7832">
            <w:pPr>
              <w:pStyle w:val="Default"/>
              <w:rPr>
                <w:sz w:val="23"/>
                <w:szCs w:val="23"/>
              </w:rPr>
            </w:pPr>
            <w:r>
              <w:rPr>
                <w:sz w:val="23"/>
                <w:szCs w:val="23"/>
              </w:rPr>
              <w:t xml:space="preserve"> </w:t>
            </w:r>
            <w:r w:rsidR="00FB415D">
              <w:rPr>
                <w:sz w:val="23"/>
                <w:szCs w:val="23"/>
              </w:rPr>
              <w:t>2</w:t>
            </w:r>
            <w:r w:rsidR="008002B9">
              <w:rPr>
                <w:sz w:val="23"/>
                <w:szCs w:val="23"/>
              </w:rPr>
              <w:t>7</w:t>
            </w:r>
            <w:r w:rsidR="001E4FA5">
              <w:rPr>
                <w:sz w:val="23"/>
                <w:szCs w:val="23"/>
              </w:rPr>
              <w:t>,</w:t>
            </w:r>
            <w:r w:rsidR="008002B9">
              <w:rPr>
                <w:sz w:val="23"/>
                <w:szCs w:val="23"/>
              </w:rPr>
              <w:t>954</w:t>
            </w:r>
          </w:p>
        </w:tc>
      </w:tr>
      <w:tr w:rsidR="0060271F" w14:paraId="17881EB6" w14:textId="77777777" w:rsidTr="0060271F">
        <w:trPr>
          <w:trHeight w:val="112"/>
        </w:trPr>
        <w:tc>
          <w:tcPr>
            <w:tcW w:w="1134" w:type="dxa"/>
          </w:tcPr>
          <w:p w14:paraId="7CC82FAE" w14:textId="77777777" w:rsidR="0060271F" w:rsidRDefault="0060271F" w:rsidP="0068243A">
            <w:pPr>
              <w:pStyle w:val="Default"/>
              <w:rPr>
                <w:sz w:val="23"/>
                <w:szCs w:val="23"/>
              </w:rPr>
            </w:pPr>
            <w:r>
              <w:rPr>
                <w:sz w:val="23"/>
                <w:szCs w:val="23"/>
              </w:rPr>
              <w:t xml:space="preserve">6  </w:t>
            </w:r>
          </w:p>
        </w:tc>
        <w:tc>
          <w:tcPr>
            <w:tcW w:w="4536" w:type="dxa"/>
          </w:tcPr>
          <w:p w14:paraId="26DA15EE" w14:textId="188A8FA6" w:rsidR="0060271F" w:rsidRDefault="0060271F" w:rsidP="002E7832">
            <w:pPr>
              <w:pStyle w:val="Default"/>
              <w:rPr>
                <w:sz w:val="23"/>
                <w:szCs w:val="23"/>
              </w:rPr>
            </w:pPr>
            <w:r>
              <w:rPr>
                <w:sz w:val="23"/>
                <w:szCs w:val="23"/>
              </w:rPr>
              <w:t xml:space="preserve"> </w:t>
            </w:r>
            <w:r w:rsidR="008002B9">
              <w:rPr>
                <w:sz w:val="23"/>
                <w:szCs w:val="23"/>
              </w:rPr>
              <w:t>30</w:t>
            </w:r>
            <w:r w:rsidR="001E4FA5">
              <w:rPr>
                <w:sz w:val="23"/>
                <w:szCs w:val="23"/>
              </w:rPr>
              <w:t>,</w:t>
            </w:r>
            <w:r w:rsidR="008002B9">
              <w:rPr>
                <w:sz w:val="23"/>
                <w:szCs w:val="23"/>
              </w:rPr>
              <w:t>172</w:t>
            </w:r>
          </w:p>
        </w:tc>
      </w:tr>
    </w:tbl>
    <w:p w14:paraId="5C0ED806" w14:textId="77777777" w:rsidR="00E002DC" w:rsidRDefault="00E002DC" w:rsidP="00E70F15">
      <w:pPr>
        <w:rPr>
          <w:rFonts w:ascii="sans-serif" w:hAnsi="sans-serif" w:hint="eastAsia"/>
        </w:rPr>
      </w:pPr>
    </w:p>
    <w:p w14:paraId="408248F4" w14:textId="77777777" w:rsidR="00E17EE5" w:rsidRDefault="00E17EE5" w:rsidP="00640885">
      <w:pPr>
        <w:rPr>
          <w:rFonts w:ascii="Arial" w:hAnsi="Arial"/>
        </w:rPr>
      </w:pPr>
      <w:r>
        <w:rPr>
          <w:rFonts w:ascii="Arial" w:hAnsi="Arial"/>
        </w:rPr>
        <w:t>An additional allowance may be paid to an unqualified Teacher in accordance with t</w:t>
      </w:r>
      <w:r w:rsidR="00721849">
        <w:rPr>
          <w:rFonts w:ascii="Arial" w:hAnsi="Arial"/>
        </w:rPr>
        <w:t>h</w:t>
      </w:r>
      <w:r>
        <w:rPr>
          <w:rFonts w:ascii="Arial" w:hAnsi="Arial"/>
        </w:rPr>
        <w:t>e current STPCD document.</w:t>
      </w:r>
    </w:p>
    <w:p w14:paraId="61358C42" w14:textId="77777777" w:rsidR="00D47D56" w:rsidRDefault="00D47D56" w:rsidP="00640885">
      <w:pPr>
        <w:rPr>
          <w:rFonts w:ascii="Arial" w:hAnsi="Arial"/>
        </w:rPr>
      </w:pPr>
    </w:p>
    <w:p w14:paraId="5E52B517" w14:textId="77385D49" w:rsidR="00D47D56" w:rsidRDefault="001147DD" w:rsidP="00640885">
      <w:pPr>
        <w:rPr>
          <w:rFonts w:ascii="Arial" w:hAnsi="Arial"/>
        </w:rPr>
      </w:pPr>
      <w:r>
        <w:rPr>
          <w:rFonts w:ascii="Arial" w:hAnsi="Arial"/>
        </w:rPr>
        <w:t>A</w:t>
      </w:r>
      <w:r w:rsidR="00D47D56">
        <w:rPr>
          <w:rFonts w:ascii="Arial" w:hAnsi="Arial"/>
        </w:rPr>
        <w:t>n unqualified teacher</w:t>
      </w:r>
      <w:r>
        <w:rPr>
          <w:rFonts w:ascii="Arial" w:hAnsi="Arial"/>
        </w:rPr>
        <w:t>,</w:t>
      </w:r>
      <w:r w:rsidR="00D47D56">
        <w:rPr>
          <w:rFonts w:ascii="Arial" w:hAnsi="Arial"/>
        </w:rPr>
        <w:t xml:space="preserve"> on obtaining qualified teaching status</w:t>
      </w:r>
      <w:r>
        <w:rPr>
          <w:rFonts w:ascii="Arial" w:hAnsi="Arial"/>
        </w:rPr>
        <w:t>,</w:t>
      </w:r>
      <w:r w:rsidR="00D47D56">
        <w:rPr>
          <w:rFonts w:ascii="Arial" w:hAnsi="Arial"/>
        </w:rPr>
        <w:t xml:space="preserve"> must transfer to the pay range for teachers in accordance with the provisions in the current STPCD document.</w:t>
      </w:r>
    </w:p>
    <w:p w14:paraId="25FA0986" w14:textId="77777777" w:rsidR="00036FA3" w:rsidRDefault="00036FA3">
      <w:pPr>
        <w:pStyle w:val="PreformattedText"/>
        <w:rPr>
          <w:rFonts w:ascii="Arial" w:hAnsi="Arial"/>
          <w:b/>
          <w:bCs/>
          <w:sz w:val="24"/>
          <w:szCs w:val="24"/>
        </w:rPr>
      </w:pPr>
    </w:p>
    <w:p w14:paraId="3F673D84" w14:textId="77777777" w:rsidR="00FD7F5D" w:rsidRDefault="00FD7F5D">
      <w:pPr>
        <w:pStyle w:val="PreformattedText"/>
        <w:rPr>
          <w:rFonts w:ascii="Arial" w:hAnsi="Arial"/>
          <w:b/>
          <w:bCs/>
          <w:sz w:val="24"/>
          <w:szCs w:val="24"/>
        </w:rPr>
      </w:pPr>
    </w:p>
    <w:p w14:paraId="76AFC38F" w14:textId="77777777" w:rsidR="00FD7F5D" w:rsidRDefault="00FD7F5D">
      <w:pPr>
        <w:pStyle w:val="PreformattedText"/>
        <w:rPr>
          <w:rFonts w:ascii="Arial" w:hAnsi="Arial"/>
          <w:b/>
          <w:bCs/>
          <w:sz w:val="24"/>
          <w:szCs w:val="24"/>
        </w:rPr>
      </w:pPr>
    </w:p>
    <w:p w14:paraId="044C2F2D" w14:textId="77777777" w:rsidR="00876479" w:rsidRDefault="00876479">
      <w:pPr>
        <w:pStyle w:val="PreformattedText"/>
        <w:rPr>
          <w:rFonts w:ascii="Arial" w:hAnsi="Arial"/>
          <w:b/>
          <w:bCs/>
          <w:sz w:val="24"/>
          <w:szCs w:val="24"/>
        </w:rPr>
      </w:pPr>
      <w:r>
        <w:rPr>
          <w:rFonts w:ascii="Arial" w:hAnsi="Arial"/>
          <w:b/>
          <w:bCs/>
          <w:sz w:val="24"/>
          <w:szCs w:val="24"/>
        </w:rPr>
        <w:t xml:space="preserve">TEACHERS PAY </w:t>
      </w:r>
      <w:r w:rsidR="008E5850">
        <w:rPr>
          <w:rFonts w:ascii="Arial" w:hAnsi="Arial"/>
          <w:b/>
          <w:bCs/>
          <w:sz w:val="24"/>
          <w:szCs w:val="24"/>
        </w:rPr>
        <w:t>RANGE</w:t>
      </w:r>
    </w:p>
    <w:p w14:paraId="79BA8E7C" w14:textId="77777777" w:rsidR="00876479" w:rsidRDefault="00876479">
      <w:pPr>
        <w:rPr>
          <w:rFonts w:ascii="sans-serif" w:hAnsi="sans-serif" w:hint="eastAsia"/>
        </w:rPr>
      </w:pPr>
      <w:r>
        <w:rPr>
          <w:rFonts w:ascii="sans-serif" w:hAnsi="sans-serif"/>
        </w:rPr>
        <w:t xml:space="preserve">The pay </w:t>
      </w:r>
      <w:r w:rsidR="00170B77">
        <w:rPr>
          <w:rFonts w:ascii="sans-serif" w:hAnsi="sans-serif"/>
        </w:rPr>
        <w:t>range</w:t>
      </w:r>
      <w:r>
        <w:rPr>
          <w:rFonts w:ascii="sans-serif" w:hAnsi="sans-serif"/>
        </w:rPr>
        <w:t xml:space="preserve"> for classroom teachers in this School</w:t>
      </w:r>
      <w:r w:rsidR="00F02B6C">
        <w:rPr>
          <w:rFonts w:ascii="sans-serif" w:hAnsi="sans-serif"/>
        </w:rPr>
        <w:t xml:space="preserve"> / local authority</w:t>
      </w:r>
      <w:r>
        <w:rPr>
          <w:rFonts w:ascii="sans-serif" w:hAnsi="sans-serif"/>
        </w:rPr>
        <w:t xml:space="preserve"> has been agreed by the </w:t>
      </w:r>
      <w:r w:rsidR="00F02B6C">
        <w:rPr>
          <w:rFonts w:ascii="sans-serif" w:hAnsi="sans-serif"/>
        </w:rPr>
        <w:t xml:space="preserve">relevant </w:t>
      </w:r>
      <w:r>
        <w:rPr>
          <w:rFonts w:ascii="sans-serif" w:hAnsi="sans-serif"/>
        </w:rPr>
        <w:t xml:space="preserve">Body and is shown in the table below.  </w:t>
      </w:r>
    </w:p>
    <w:p w14:paraId="04F933A5" w14:textId="77777777" w:rsidR="002E7832" w:rsidRDefault="002E7832">
      <w:pPr>
        <w:rPr>
          <w:rFonts w:ascii="sans-serif" w:hAnsi="sans-serif" w:hint="eastAsia"/>
        </w:rPr>
      </w:pPr>
    </w:p>
    <w:p w14:paraId="673EF983" w14:textId="16B5A4C1" w:rsidR="002E7832" w:rsidRPr="00F34CDB" w:rsidRDefault="002E7832" w:rsidP="002E7832">
      <w:pPr>
        <w:pStyle w:val="Default"/>
        <w:rPr>
          <w:b/>
          <w:bCs/>
          <w:iCs/>
          <w:sz w:val="23"/>
          <w:szCs w:val="23"/>
        </w:rPr>
      </w:pPr>
      <w:r w:rsidRPr="00F34CDB">
        <w:rPr>
          <w:b/>
          <w:sz w:val="23"/>
          <w:szCs w:val="23"/>
        </w:rPr>
        <w:t>Pay Range</w:t>
      </w:r>
      <w:r w:rsidR="00765D97">
        <w:rPr>
          <w:b/>
          <w:bCs/>
          <w:iCs/>
          <w:sz w:val="23"/>
          <w:szCs w:val="23"/>
        </w:rPr>
        <w:t xml:space="preserve"> for Teachers (Main scale) </w:t>
      </w:r>
      <w:r w:rsidR="004A328F">
        <w:rPr>
          <w:b/>
          <w:bCs/>
          <w:iCs/>
          <w:sz w:val="23"/>
          <w:szCs w:val="23"/>
        </w:rPr>
        <w:t>20</w:t>
      </w:r>
      <w:r w:rsidR="005800D6">
        <w:rPr>
          <w:b/>
          <w:bCs/>
          <w:iCs/>
          <w:sz w:val="23"/>
          <w:szCs w:val="23"/>
        </w:rPr>
        <w:t>2</w:t>
      </w:r>
      <w:r w:rsidR="008002B9">
        <w:rPr>
          <w:b/>
          <w:bCs/>
          <w:iCs/>
          <w:sz w:val="23"/>
          <w:szCs w:val="23"/>
        </w:rPr>
        <w:t>2</w:t>
      </w:r>
    </w:p>
    <w:p w14:paraId="75F6F5BF" w14:textId="77777777" w:rsidR="002E7832" w:rsidRDefault="002E7832">
      <w:pPr>
        <w:rPr>
          <w:rFonts w:ascii="sans-serif" w:hAnsi="sans-serif" w:hint="eastAsia"/>
        </w:rPr>
      </w:pPr>
    </w:p>
    <w:tbl>
      <w:tblPr>
        <w:tblW w:w="0" w:type="auto"/>
        <w:tblBorders>
          <w:top w:val="nil"/>
          <w:left w:val="nil"/>
          <w:bottom w:val="nil"/>
          <w:right w:val="nil"/>
        </w:tblBorders>
        <w:tblLayout w:type="fixed"/>
        <w:tblLook w:val="0000" w:firstRow="0" w:lastRow="0" w:firstColumn="0" w:lastColumn="0" w:noHBand="0" w:noVBand="0"/>
      </w:tblPr>
      <w:tblGrid>
        <w:gridCol w:w="959"/>
        <w:gridCol w:w="4003"/>
      </w:tblGrid>
      <w:tr w:rsidR="002E7832" w14:paraId="4CACFC04" w14:textId="77777777" w:rsidTr="002E7832">
        <w:trPr>
          <w:trHeight w:val="675"/>
        </w:trPr>
        <w:tc>
          <w:tcPr>
            <w:tcW w:w="959" w:type="dxa"/>
          </w:tcPr>
          <w:p w14:paraId="1E3E9474" w14:textId="77777777" w:rsidR="002E7832" w:rsidRDefault="002E7832">
            <w:pPr>
              <w:pStyle w:val="Default"/>
              <w:rPr>
                <w:sz w:val="23"/>
                <w:szCs w:val="23"/>
              </w:rPr>
            </w:pPr>
            <w:r>
              <w:rPr>
                <w:b/>
                <w:bCs/>
                <w:i/>
                <w:iCs/>
                <w:sz w:val="23"/>
                <w:szCs w:val="23"/>
              </w:rPr>
              <w:t xml:space="preserve">Scale point </w:t>
            </w:r>
          </w:p>
        </w:tc>
        <w:tc>
          <w:tcPr>
            <w:tcW w:w="4003" w:type="dxa"/>
          </w:tcPr>
          <w:p w14:paraId="61D1E78D" w14:textId="77777777" w:rsidR="002E7832" w:rsidRDefault="002E7832">
            <w:pPr>
              <w:pStyle w:val="Default"/>
              <w:rPr>
                <w:sz w:val="23"/>
                <w:szCs w:val="23"/>
              </w:rPr>
            </w:pPr>
            <w:r>
              <w:rPr>
                <w:b/>
                <w:bCs/>
                <w:i/>
                <w:iCs/>
                <w:sz w:val="23"/>
                <w:szCs w:val="23"/>
              </w:rPr>
              <w:t xml:space="preserve">Annual Salary England and Wales (excluding the London Area) </w:t>
            </w:r>
          </w:p>
        </w:tc>
      </w:tr>
      <w:tr w:rsidR="005B3046" w14:paraId="1E4B4568" w14:textId="77777777" w:rsidTr="005B3046">
        <w:trPr>
          <w:trHeight w:val="112"/>
        </w:trPr>
        <w:tc>
          <w:tcPr>
            <w:tcW w:w="959" w:type="dxa"/>
            <w:tcBorders>
              <w:right w:val="nil"/>
            </w:tcBorders>
          </w:tcPr>
          <w:p w14:paraId="0ED20554" w14:textId="77777777" w:rsidR="005B3046" w:rsidRPr="005B3046" w:rsidRDefault="005B3046" w:rsidP="005B3046">
            <w:pPr>
              <w:pStyle w:val="Default"/>
              <w:rPr>
                <w:color w:val="auto"/>
                <w:sz w:val="23"/>
                <w:szCs w:val="23"/>
              </w:rPr>
            </w:pPr>
            <w:r w:rsidRPr="005B3046">
              <w:rPr>
                <w:color w:val="auto"/>
                <w:sz w:val="23"/>
                <w:szCs w:val="23"/>
              </w:rPr>
              <w:t xml:space="preserve">1  </w:t>
            </w:r>
          </w:p>
        </w:tc>
        <w:tc>
          <w:tcPr>
            <w:tcW w:w="4003" w:type="dxa"/>
            <w:tcBorders>
              <w:top w:val="nil"/>
              <w:left w:val="nil"/>
              <w:bottom w:val="nil"/>
              <w:right w:val="nil"/>
            </w:tcBorders>
            <w:shd w:val="clear" w:color="auto" w:fill="auto"/>
            <w:vAlign w:val="center"/>
          </w:tcPr>
          <w:p w14:paraId="2A2310E1" w14:textId="741A7C2B" w:rsidR="005B3046" w:rsidRPr="00EA6494" w:rsidRDefault="005B3046" w:rsidP="005B3046">
            <w:pPr>
              <w:pStyle w:val="Default"/>
              <w:rPr>
                <w:color w:val="auto"/>
                <w:sz w:val="23"/>
                <w:szCs w:val="23"/>
              </w:rPr>
            </w:pPr>
            <w:r w:rsidRPr="00EA6494">
              <w:rPr>
                <w:color w:val="auto"/>
                <w:sz w:val="23"/>
                <w:szCs w:val="23"/>
              </w:rPr>
              <w:t>£2</w:t>
            </w:r>
            <w:r w:rsidR="008002B9" w:rsidRPr="00EA6494">
              <w:rPr>
                <w:color w:val="auto"/>
                <w:sz w:val="23"/>
                <w:szCs w:val="23"/>
              </w:rPr>
              <w:t>8</w:t>
            </w:r>
            <w:r w:rsidRPr="00EA6494">
              <w:rPr>
                <w:color w:val="auto"/>
                <w:sz w:val="23"/>
                <w:szCs w:val="23"/>
              </w:rPr>
              <w:t>,</w:t>
            </w:r>
            <w:r w:rsidR="008002B9" w:rsidRPr="00EA6494">
              <w:rPr>
                <w:color w:val="auto"/>
                <w:sz w:val="23"/>
                <w:szCs w:val="23"/>
              </w:rPr>
              <w:t>000</w:t>
            </w:r>
            <w:r w:rsidRPr="00EA6494">
              <w:rPr>
                <w:color w:val="auto"/>
                <w:sz w:val="23"/>
                <w:szCs w:val="23"/>
              </w:rPr>
              <w:t>.00</w:t>
            </w:r>
          </w:p>
        </w:tc>
      </w:tr>
      <w:tr w:rsidR="005B3046" w14:paraId="56C7F740" w14:textId="77777777" w:rsidTr="005B3046">
        <w:trPr>
          <w:trHeight w:val="112"/>
        </w:trPr>
        <w:tc>
          <w:tcPr>
            <w:tcW w:w="959" w:type="dxa"/>
            <w:tcBorders>
              <w:right w:val="nil"/>
            </w:tcBorders>
          </w:tcPr>
          <w:p w14:paraId="48B26D10" w14:textId="77777777" w:rsidR="005B3046" w:rsidRPr="005B3046" w:rsidRDefault="005B3046" w:rsidP="005B3046">
            <w:pPr>
              <w:pStyle w:val="Default"/>
              <w:rPr>
                <w:color w:val="auto"/>
                <w:sz w:val="23"/>
                <w:szCs w:val="23"/>
              </w:rPr>
            </w:pPr>
            <w:r w:rsidRPr="005B3046">
              <w:rPr>
                <w:color w:val="auto"/>
                <w:sz w:val="23"/>
                <w:szCs w:val="23"/>
              </w:rPr>
              <w:t xml:space="preserve">2  </w:t>
            </w:r>
          </w:p>
        </w:tc>
        <w:tc>
          <w:tcPr>
            <w:tcW w:w="4003" w:type="dxa"/>
            <w:tcBorders>
              <w:top w:val="nil"/>
              <w:left w:val="nil"/>
              <w:bottom w:val="nil"/>
              <w:right w:val="nil"/>
            </w:tcBorders>
            <w:shd w:val="clear" w:color="auto" w:fill="auto"/>
            <w:vAlign w:val="center"/>
          </w:tcPr>
          <w:p w14:paraId="000EE731" w14:textId="0C125395" w:rsidR="005B3046" w:rsidRPr="00EA6494" w:rsidRDefault="005B3046" w:rsidP="005B3046">
            <w:pPr>
              <w:pStyle w:val="Default"/>
              <w:rPr>
                <w:color w:val="auto"/>
                <w:sz w:val="23"/>
                <w:szCs w:val="23"/>
              </w:rPr>
            </w:pPr>
            <w:r w:rsidRPr="00EA6494">
              <w:rPr>
                <w:color w:val="auto"/>
                <w:sz w:val="23"/>
                <w:szCs w:val="23"/>
              </w:rPr>
              <w:t>£2</w:t>
            </w:r>
            <w:r w:rsidR="008002B9" w:rsidRPr="00EA6494">
              <w:rPr>
                <w:color w:val="auto"/>
                <w:sz w:val="23"/>
                <w:szCs w:val="23"/>
              </w:rPr>
              <w:t>9</w:t>
            </w:r>
            <w:r w:rsidRPr="00EA6494">
              <w:rPr>
                <w:color w:val="auto"/>
                <w:sz w:val="23"/>
                <w:szCs w:val="23"/>
              </w:rPr>
              <w:t>,</w:t>
            </w:r>
            <w:r w:rsidR="008002B9" w:rsidRPr="00EA6494">
              <w:rPr>
                <w:color w:val="auto"/>
                <w:sz w:val="23"/>
                <w:szCs w:val="23"/>
              </w:rPr>
              <w:t>8</w:t>
            </w:r>
            <w:r w:rsidRPr="00EA6494">
              <w:rPr>
                <w:color w:val="auto"/>
                <w:sz w:val="23"/>
                <w:szCs w:val="23"/>
              </w:rPr>
              <w:t>00.00</w:t>
            </w:r>
          </w:p>
        </w:tc>
      </w:tr>
      <w:tr w:rsidR="005B3046" w14:paraId="3DECBE16" w14:textId="77777777" w:rsidTr="005B3046">
        <w:trPr>
          <w:trHeight w:val="112"/>
        </w:trPr>
        <w:tc>
          <w:tcPr>
            <w:tcW w:w="959" w:type="dxa"/>
            <w:tcBorders>
              <w:right w:val="nil"/>
            </w:tcBorders>
          </w:tcPr>
          <w:p w14:paraId="506531C9" w14:textId="77777777" w:rsidR="005B3046" w:rsidRPr="005B3046" w:rsidRDefault="005B3046" w:rsidP="005B3046">
            <w:pPr>
              <w:pStyle w:val="Default"/>
              <w:rPr>
                <w:color w:val="auto"/>
                <w:sz w:val="23"/>
                <w:szCs w:val="23"/>
              </w:rPr>
            </w:pPr>
            <w:r w:rsidRPr="005B3046">
              <w:rPr>
                <w:color w:val="auto"/>
                <w:sz w:val="23"/>
                <w:szCs w:val="23"/>
              </w:rPr>
              <w:t>3</w:t>
            </w:r>
          </w:p>
        </w:tc>
        <w:tc>
          <w:tcPr>
            <w:tcW w:w="4003" w:type="dxa"/>
            <w:tcBorders>
              <w:top w:val="nil"/>
              <w:left w:val="nil"/>
              <w:bottom w:val="nil"/>
              <w:right w:val="nil"/>
            </w:tcBorders>
            <w:shd w:val="clear" w:color="auto" w:fill="auto"/>
            <w:vAlign w:val="center"/>
          </w:tcPr>
          <w:p w14:paraId="5533C3D6" w14:textId="361D26BD" w:rsidR="005B3046" w:rsidRPr="00EA6494" w:rsidRDefault="005B3046" w:rsidP="005B3046">
            <w:pPr>
              <w:pStyle w:val="Default"/>
              <w:rPr>
                <w:color w:val="auto"/>
                <w:sz w:val="23"/>
                <w:szCs w:val="23"/>
              </w:rPr>
            </w:pPr>
            <w:r w:rsidRPr="00EA6494">
              <w:rPr>
                <w:color w:val="auto"/>
                <w:sz w:val="23"/>
                <w:szCs w:val="23"/>
              </w:rPr>
              <w:t>£</w:t>
            </w:r>
            <w:r w:rsidR="008002B9" w:rsidRPr="00EA6494">
              <w:rPr>
                <w:color w:val="auto"/>
                <w:sz w:val="23"/>
                <w:szCs w:val="23"/>
              </w:rPr>
              <w:t>31,750</w:t>
            </w:r>
            <w:r w:rsidRPr="00EA6494">
              <w:rPr>
                <w:color w:val="auto"/>
                <w:sz w:val="23"/>
                <w:szCs w:val="23"/>
              </w:rPr>
              <w:t>.00</w:t>
            </w:r>
          </w:p>
        </w:tc>
      </w:tr>
      <w:tr w:rsidR="005B3046" w14:paraId="1ABDA459" w14:textId="77777777" w:rsidTr="005B3046">
        <w:trPr>
          <w:trHeight w:val="112"/>
        </w:trPr>
        <w:tc>
          <w:tcPr>
            <w:tcW w:w="959" w:type="dxa"/>
            <w:tcBorders>
              <w:right w:val="nil"/>
            </w:tcBorders>
          </w:tcPr>
          <w:p w14:paraId="3E452790" w14:textId="77777777" w:rsidR="005B3046" w:rsidRPr="005B3046" w:rsidRDefault="005B3046" w:rsidP="005B3046">
            <w:pPr>
              <w:pStyle w:val="Default"/>
              <w:rPr>
                <w:color w:val="auto"/>
                <w:sz w:val="23"/>
                <w:szCs w:val="23"/>
              </w:rPr>
            </w:pPr>
            <w:r w:rsidRPr="005B3046">
              <w:rPr>
                <w:color w:val="auto"/>
                <w:sz w:val="23"/>
                <w:szCs w:val="23"/>
              </w:rPr>
              <w:t xml:space="preserve">4  </w:t>
            </w:r>
          </w:p>
        </w:tc>
        <w:tc>
          <w:tcPr>
            <w:tcW w:w="4003" w:type="dxa"/>
            <w:tcBorders>
              <w:top w:val="nil"/>
              <w:left w:val="nil"/>
              <w:bottom w:val="nil"/>
              <w:right w:val="nil"/>
            </w:tcBorders>
            <w:shd w:val="clear" w:color="auto" w:fill="auto"/>
            <w:vAlign w:val="center"/>
          </w:tcPr>
          <w:p w14:paraId="7E0B836B" w14:textId="6FEA250D" w:rsidR="005B3046" w:rsidRPr="00EA6494" w:rsidRDefault="005B3046" w:rsidP="005B3046">
            <w:pPr>
              <w:pStyle w:val="Default"/>
              <w:rPr>
                <w:color w:val="auto"/>
                <w:sz w:val="23"/>
                <w:szCs w:val="23"/>
              </w:rPr>
            </w:pPr>
            <w:r w:rsidRPr="00EA6494">
              <w:rPr>
                <w:color w:val="auto"/>
                <w:sz w:val="23"/>
                <w:szCs w:val="23"/>
              </w:rPr>
              <w:t>£3</w:t>
            </w:r>
            <w:r w:rsidR="008002B9" w:rsidRPr="00EA6494">
              <w:rPr>
                <w:color w:val="auto"/>
                <w:sz w:val="23"/>
                <w:szCs w:val="23"/>
              </w:rPr>
              <w:t>3</w:t>
            </w:r>
            <w:r w:rsidRPr="00EA6494">
              <w:rPr>
                <w:color w:val="auto"/>
                <w:sz w:val="23"/>
                <w:szCs w:val="23"/>
              </w:rPr>
              <w:t>,</w:t>
            </w:r>
            <w:r w:rsidR="008002B9" w:rsidRPr="00EA6494">
              <w:rPr>
                <w:color w:val="auto"/>
                <w:sz w:val="23"/>
                <w:szCs w:val="23"/>
              </w:rPr>
              <w:t>850</w:t>
            </w:r>
            <w:r w:rsidRPr="00EA6494">
              <w:rPr>
                <w:color w:val="auto"/>
                <w:sz w:val="23"/>
                <w:szCs w:val="23"/>
              </w:rPr>
              <w:t>.00</w:t>
            </w:r>
          </w:p>
        </w:tc>
      </w:tr>
      <w:tr w:rsidR="005B3046" w14:paraId="10970FAF" w14:textId="77777777" w:rsidTr="005B3046">
        <w:trPr>
          <w:trHeight w:val="303"/>
        </w:trPr>
        <w:tc>
          <w:tcPr>
            <w:tcW w:w="959" w:type="dxa"/>
            <w:tcBorders>
              <w:right w:val="nil"/>
            </w:tcBorders>
          </w:tcPr>
          <w:p w14:paraId="7856A333" w14:textId="77777777" w:rsidR="005B3046" w:rsidRPr="005B3046" w:rsidRDefault="005B3046" w:rsidP="005B3046">
            <w:pPr>
              <w:pStyle w:val="Default"/>
              <w:rPr>
                <w:color w:val="auto"/>
                <w:sz w:val="23"/>
                <w:szCs w:val="23"/>
              </w:rPr>
            </w:pPr>
            <w:r w:rsidRPr="005B3046">
              <w:rPr>
                <w:color w:val="auto"/>
                <w:sz w:val="23"/>
                <w:szCs w:val="23"/>
              </w:rPr>
              <w:t xml:space="preserve">5  </w:t>
            </w:r>
          </w:p>
        </w:tc>
        <w:tc>
          <w:tcPr>
            <w:tcW w:w="4003" w:type="dxa"/>
            <w:tcBorders>
              <w:top w:val="nil"/>
              <w:left w:val="nil"/>
              <w:bottom w:val="nil"/>
              <w:right w:val="nil"/>
            </w:tcBorders>
            <w:shd w:val="clear" w:color="auto" w:fill="auto"/>
            <w:vAlign w:val="center"/>
          </w:tcPr>
          <w:p w14:paraId="2EBFD690" w14:textId="7CCF6291" w:rsidR="005B3046" w:rsidRPr="00EA6494" w:rsidRDefault="005B3046" w:rsidP="005B3046">
            <w:pPr>
              <w:pStyle w:val="Default"/>
              <w:rPr>
                <w:color w:val="auto"/>
                <w:sz w:val="23"/>
                <w:szCs w:val="23"/>
              </w:rPr>
            </w:pPr>
            <w:r w:rsidRPr="00EA6494">
              <w:rPr>
                <w:color w:val="auto"/>
                <w:sz w:val="23"/>
                <w:szCs w:val="23"/>
              </w:rPr>
              <w:t>£3</w:t>
            </w:r>
            <w:r w:rsidR="008002B9" w:rsidRPr="00EA6494">
              <w:rPr>
                <w:color w:val="auto"/>
                <w:sz w:val="23"/>
                <w:szCs w:val="23"/>
              </w:rPr>
              <w:t>5</w:t>
            </w:r>
            <w:r w:rsidRPr="00EA6494">
              <w:rPr>
                <w:color w:val="auto"/>
                <w:sz w:val="23"/>
                <w:szCs w:val="23"/>
              </w:rPr>
              <w:t>,</w:t>
            </w:r>
            <w:r w:rsidR="008002B9" w:rsidRPr="00EA6494">
              <w:rPr>
                <w:color w:val="auto"/>
                <w:sz w:val="23"/>
                <w:szCs w:val="23"/>
              </w:rPr>
              <w:t>990</w:t>
            </w:r>
            <w:r w:rsidRPr="00EA6494">
              <w:rPr>
                <w:color w:val="auto"/>
                <w:sz w:val="23"/>
                <w:szCs w:val="23"/>
              </w:rPr>
              <w:t>.00</w:t>
            </w:r>
          </w:p>
        </w:tc>
      </w:tr>
      <w:tr w:rsidR="005B3046" w14:paraId="68235B51" w14:textId="77777777" w:rsidTr="005B3046">
        <w:trPr>
          <w:trHeight w:val="715"/>
        </w:trPr>
        <w:tc>
          <w:tcPr>
            <w:tcW w:w="959" w:type="dxa"/>
          </w:tcPr>
          <w:p w14:paraId="0E4156FD" w14:textId="1D6347A6" w:rsidR="005B3046" w:rsidRPr="005B3046" w:rsidRDefault="005B3046" w:rsidP="005B3046">
            <w:pPr>
              <w:pStyle w:val="Default"/>
              <w:rPr>
                <w:color w:val="auto"/>
                <w:sz w:val="23"/>
                <w:szCs w:val="23"/>
              </w:rPr>
            </w:pPr>
            <w:r w:rsidRPr="005B3046">
              <w:rPr>
                <w:color w:val="auto"/>
                <w:sz w:val="23"/>
                <w:szCs w:val="23"/>
              </w:rPr>
              <w:t xml:space="preserve">6  </w:t>
            </w:r>
          </w:p>
        </w:tc>
        <w:tc>
          <w:tcPr>
            <w:tcW w:w="4003" w:type="dxa"/>
            <w:tcBorders>
              <w:top w:val="nil"/>
              <w:bottom w:val="nil"/>
              <w:right w:val="nil"/>
            </w:tcBorders>
          </w:tcPr>
          <w:p w14:paraId="7EB05074" w14:textId="57D51F34" w:rsidR="005B3046" w:rsidRPr="00EA6494" w:rsidRDefault="005B3046" w:rsidP="00EA6494">
            <w:pPr>
              <w:pStyle w:val="Default"/>
              <w:rPr>
                <w:sz w:val="23"/>
                <w:szCs w:val="23"/>
              </w:rPr>
            </w:pPr>
            <w:r w:rsidRPr="00EA6494">
              <w:rPr>
                <w:color w:val="auto"/>
                <w:sz w:val="23"/>
                <w:szCs w:val="23"/>
              </w:rPr>
              <w:t>£3</w:t>
            </w:r>
            <w:r w:rsidR="008002B9" w:rsidRPr="00EA6494">
              <w:rPr>
                <w:color w:val="auto"/>
                <w:sz w:val="23"/>
                <w:szCs w:val="23"/>
              </w:rPr>
              <w:t>8</w:t>
            </w:r>
            <w:r w:rsidRPr="00EA6494">
              <w:rPr>
                <w:color w:val="auto"/>
                <w:sz w:val="23"/>
                <w:szCs w:val="23"/>
              </w:rPr>
              <w:t>,</w:t>
            </w:r>
            <w:r w:rsidR="008002B9" w:rsidRPr="00EA6494">
              <w:rPr>
                <w:color w:val="auto"/>
                <w:sz w:val="23"/>
                <w:szCs w:val="23"/>
              </w:rPr>
              <w:t>810</w:t>
            </w:r>
            <w:r w:rsidRPr="00EA6494">
              <w:rPr>
                <w:color w:val="auto"/>
                <w:sz w:val="23"/>
                <w:szCs w:val="23"/>
              </w:rPr>
              <w:t>.00</w:t>
            </w:r>
          </w:p>
          <w:p w14:paraId="167D8350" w14:textId="5481EE4F" w:rsidR="005B3046" w:rsidRPr="00EA6494" w:rsidRDefault="005B3046">
            <w:pPr>
              <w:pStyle w:val="Default"/>
              <w:rPr>
                <w:color w:val="auto"/>
                <w:sz w:val="23"/>
                <w:szCs w:val="23"/>
              </w:rPr>
            </w:pPr>
          </w:p>
        </w:tc>
      </w:tr>
    </w:tbl>
    <w:p w14:paraId="530855C7" w14:textId="261AF824" w:rsidR="00F34CDB" w:rsidRPr="00F34CDB" w:rsidRDefault="00F34CDB" w:rsidP="00F34CDB">
      <w:pPr>
        <w:pStyle w:val="Default"/>
        <w:ind w:right="-4214"/>
        <w:rPr>
          <w:b/>
          <w:bCs/>
          <w:iCs/>
          <w:sz w:val="23"/>
          <w:szCs w:val="23"/>
        </w:rPr>
      </w:pPr>
      <w:r w:rsidRPr="00F34CDB">
        <w:rPr>
          <w:b/>
          <w:bCs/>
          <w:iCs/>
          <w:sz w:val="23"/>
          <w:szCs w:val="23"/>
        </w:rPr>
        <w:t>Upper Pay Range for Post-Threshold Teachers 20</w:t>
      </w:r>
      <w:r w:rsidR="005800D6">
        <w:rPr>
          <w:b/>
          <w:bCs/>
          <w:iCs/>
          <w:sz w:val="23"/>
          <w:szCs w:val="23"/>
        </w:rPr>
        <w:t>2</w:t>
      </w:r>
      <w:r w:rsidR="008002B9">
        <w:rPr>
          <w:b/>
          <w:bCs/>
          <w:iCs/>
          <w:sz w:val="23"/>
          <w:szCs w:val="23"/>
        </w:rPr>
        <w:t>2</w:t>
      </w:r>
    </w:p>
    <w:p w14:paraId="01CF8711" w14:textId="77777777" w:rsidR="00A144B7" w:rsidRDefault="00A144B7">
      <w:pPr>
        <w:rPr>
          <w:rFonts w:ascii="Arial" w:hAnsi="Arial"/>
        </w:rPr>
      </w:pPr>
    </w:p>
    <w:tbl>
      <w:tblPr>
        <w:tblW w:w="5387" w:type="dxa"/>
        <w:tblBorders>
          <w:top w:val="nil"/>
          <w:left w:val="nil"/>
          <w:bottom w:val="nil"/>
          <w:right w:val="nil"/>
        </w:tblBorders>
        <w:tblLayout w:type="fixed"/>
        <w:tblLook w:val="0000" w:firstRow="0" w:lastRow="0" w:firstColumn="0" w:lastColumn="0" w:noHBand="0" w:noVBand="0"/>
      </w:tblPr>
      <w:tblGrid>
        <w:gridCol w:w="1156"/>
        <w:gridCol w:w="4231"/>
      </w:tblGrid>
      <w:tr w:rsidR="00F34CDB" w14:paraId="655E43D7" w14:textId="77777777" w:rsidTr="00F34CDB">
        <w:trPr>
          <w:trHeight w:val="621"/>
        </w:trPr>
        <w:tc>
          <w:tcPr>
            <w:tcW w:w="1156" w:type="dxa"/>
          </w:tcPr>
          <w:p w14:paraId="117D4D81" w14:textId="77777777" w:rsidR="00F34CDB" w:rsidRDefault="00F34CDB">
            <w:pPr>
              <w:pStyle w:val="Default"/>
              <w:rPr>
                <w:sz w:val="23"/>
                <w:szCs w:val="23"/>
              </w:rPr>
            </w:pPr>
            <w:r>
              <w:rPr>
                <w:b/>
                <w:bCs/>
                <w:i/>
                <w:iCs/>
                <w:sz w:val="23"/>
                <w:szCs w:val="23"/>
              </w:rPr>
              <w:t xml:space="preserve">Scale point </w:t>
            </w:r>
          </w:p>
        </w:tc>
        <w:tc>
          <w:tcPr>
            <w:tcW w:w="4231" w:type="dxa"/>
          </w:tcPr>
          <w:p w14:paraId="0F12F56E" w14:textId="77777777" w:rsidR="00F34CDB" w:rsidRDefault="00F34CDB" w:rsidP="00F34CDB">
            <w:pPr>
              <w:pStyle w:val="Default"/>
              <w:ind w:right="-142"/>
              <w:rPr>
                <w:sz w:val="23"/>
                <w:szCs w:val="23"/>
              </w:rPr>
            </w:pPr>
            <w:r>
              <w:rPr>
                <w:b/>
                <w:bCs/>
                <w:i/>
                <w:iCs/>
                <w:sz w:val="23"/>
                <w:szCs w:val="23"/>
              </w:rPr>
              <w:t xml:space="preserve">Annual Salary England and Wales (excluding the London Area) </w:t>
            </w:r>
          </w:p>
        </w:tc>
      </w:tr>
      <w:tr w:rsidR="005B3046" w14:paraId="098F2B31" w14:textId="77777777" w:rsidTr="005B3046">
        <w:trPr>
          <w:trHeight w:val="112"/>
        </w:trPr>
        <w:tc>
          <w:tcPr>
            <w:tcW w:w="1156" w:type="dxa"/>
            <w:tcBorders>
              <w:right w:val="nil"/>
            </w:tcBorders>
          </w:tcPr>
          <w:p w14:paraId="4270CEB5" w14:textId="77777777" w:rsidR="005B3046" w:rsidRPr="005B3046" w:rsidRDefault="005B3046" w:rsidP="005B3046">
            <w:pPr>
              <w:pStyle w:val="Default"/>
              <w:rPr>
                <w:color w:val="auto"/>
                <w:sz w:val="23"/>
                <w:szCs w:val="23"/>
              </w:rPr>
            </w:pPr>
            <w:r w:rsidRPr="005B3046">
              <w:rPr>
                <w:color w:val="auto"/>
                <w:sz w:val="23"/>
                <w:szCs w:val="23"/>
              </w:rPr>
              <w:t>U1</w:t>
            </w:r>
          </w:p>
        </w:tc>
        <w:tc>
          <w:tcPr>
            <w:tcW w:w="4231" w:type="dxa"/>
            <w:tcBorders>
              <w:top w:val="nil"/>
              <w:left w:val="nil"/>
              <w:bottom w:val="nil"/>
              <w:right w:val="nil"/>
            </w:tcBorders>
            <w:shd w:val="clear" w:color="auto" w:fill="auto"/>
            <w:vAlign w:val="center"/>
          </w:tcPr>
          <w:p w14:paraId="7CB6BD75" w14:textId="73AE4648" w:rsidR="005B3046" w:rsidRPr="005B3046" w:rsidRDefault="005B3046" w:rsidP="005B3046">
            <w:pPr>
              <w:pStyle w:val="Default"/>
              <w:ind w:right="-142"/>
              <w:rPr>
                <w:color w:val="auto"/>
                <w:sz w:val="23"/>
                <w:szCs w:val="23"/>
              </w:rPr>
            </w:pPr>
            <w:r w:rsidRPr="00EA6494">
              <w:rPr>
                <w:color w:val="auto"/>
                <w:sz w:val="23"/>
                <w:szCs w:val="23"/>
              </w:rPr>
              <w:t>£</w:t>
            </w:r>
            <w:r w:rsidR="008002B9" w:rsidRPr="00EA6494">
              <w:rPr>
                <w:color w:val="auto"/>
                <w:sz w:val="23"/>
                <w:szCs w:val="23"/>
              </w:rPr>
              <w:t>40,625</w:t>
            </w:r>
            <w:r w:rsidRPr="00EA6494">
              <w:rPr>
                <w:color w:val="auto"/>
                <w:sz w:val="23"/>
                <w:szCs w:val="23"/>
              </w:rPr>
              <w:t>.00</w:t>
            </w:r>
          </w:p>
        </w:tc>
      </w:tr>
      <w:tr w:rsidR="005B3046" w14:paraId="3A0E5A7F" w14:textId="77777777" w:rsidTr="005B3046">
        <w:trPr>
          <w:trHeight w:val="112"/>
        </w:trPr>
        <w:tc>
          <w:tcPr>
            <w:tcW w:w="1156" w:type="dxa"/>
            <w:tcBorders>
              <w:right w:val="nil"/>
            </w:tcBorders>
          </w:tcPr>
          <w:p w14:paraId="5478A9AD" w14:textId="77777777" w:rsidR="005B3046" w:rsidRPr="005B3046" w:rsidRDefault="005B3046" w:rsidP="005B3046">
            <w:pPr>
              <w:pStyle w:val="Default"/>
              <w:rPr>
                <w:color w:val="auto"/>
                <w:sz w:val="23"/>
                <w:szCs w:val="23"/>
              </w:rPr>
            </w:pPr>
            <w:r w:rsidRPr="005B3046">
              <w:rPr>
                <w:color w:val="auto"/>
                <w:sz w:val="23"/>
                <w:szCs w:val="23"/>
              </w:rPr>
              <w:t xml:space="preserve">U2  </w:t>
            </w:r>
          </w:p>
        </w:tc>
        <w:tc>
          <w:tcPr>
            <w:tcW w:w="4231" w:type="dxa"/>
            <w:tcBorders>
              <w:top w:val="nil"/>
              <w:left w:val="nil"/>
              <w:bottom w:val="nil"/>
              <w:right w:val="nil"/>
            </w:tcBorders>
            <w:shd w:val="clear" w:color="auto" w:fill="auto"/>
            <w:vAlign w:val="center"/>
          </w:tcPr>
          <w:p w14:paraId="34123880" w14:textId="2F2776A9" w:rsidR="005B3046" w:rsidRPr="005B3046" w:rsidRDefault="005B3046" w:rsidP="005B3046">
            <w:pPr>
              <w:pStyle w:val="Default"/>
              <w:ind w:right="-142"/>
              <w:rPr>
                <w:color w:val="auto"/>
                <w:sz w:val="23"/>
                <w:szCs w:val="23"/>
              </w:rPr>
            </w:pPr>
            <w:r w:rsidRPr="00EA6494">
              <w:rPr>
                <w:color w:val="auto"/>
                <w:sz w:val="23"/>
                <w:szCs w:val="23"/>
              </w:rPr>
              <w:t>£4</w:t>
            </w:r>
            <w:r w:rsidR="008002B9" w:rsidRPr="00EA6494">
              <w:rPr>
                <w:color w:val="auto"/>
                <w:sz w:val="23"/>
                <w:szCs w:val="23"/>
              </w:rPr>
              <w:t>2</w:t>
            </w:r>
            <w:r w:rsidRPr="00EA6494">
              <w:rPr>
                <w:color w:val="auto"/>
                <w:sz w:val="23"/>
                <w:szCs w:val="23"/>
              </w:rPr>
              <w:t>,</w:t>
            </w:r>
            <w:r w:rsidR="008002B9" w:rsidRPr="00EA6494">
              <w:rPr>
                <w:color w:val="auto"/>
                <w:sz w:val="23"/>
                <w:szCs w:val="23"/>
              </w:rPr>
              <w:t>131</w:t>
            </w:r>
            <w:r w:rsidRPr="00EA6494">
              <w:rPr>
                <w:color w:val="auto"/>
                <w:sz w:val="23"/>
                <w:szCs w:val="23"/>
              </w:rPr>
              <w:t>.00</w:t>
            </w:r>
          </w:p>
        </w:tc>
      </w:tr>
      <w:tr w:rsidR="005B3046" w14:paraId="2E2DA57C" w14:textId="77777777" w:rsidTr="005B3046">
        <w:trPr>
          <w:trHeight w:val="112"/>
        </w:trPr>
        <w:tc>
          <w:tcPr>
            <w:tcW w:w="1156" w:type="dxa"/>
            <w:tcBorders>
              <w:right w:val="nil"/>
            </w:tcBorders>
          </w:tcPr>
          <w:p w14:paraId="53B2855D" w14:textId="77777777" w:rsidR="005B3046" w:rsidRPr="005B3046" w:rsidRDefault="005B3046" w:rsidP="005B3046">
            <w:pPr>
              <w:pStyle w:val="Default"/>
              <w:rPr>
                <w:color w:val="auto"/>
                <w:sz w:val="23"/>
                <w:szCs w:val="23"/>
              </w:rPr>
            </w:pPr>
            <w:r w:rsidRPr="005B3046">
              <w:rPr>
                <w:color w:val="auto"/>
                <w:sz w:val="23"/>
                <w:szCs w:val="23"/>
              </w:rPr>
              <w:t xml:space="preserve">U3 </w:t>
            </w:r>
          </w:p>
        </w:tc>
        <w:tc>
          <w:tcPr>
            <w:tcW w:w="4231" w:type="dxa"/>
            <w:tcBorders>
              <w:top w:val="nil"/>
              <w:left w:val="nil"/>
              <w:bottom w:val="nil"/>
              <w:right w:val="nil"/>
            </w:tcBorders>
            <w:shd w:val="clear" w:color="auto" w:fill="auto"/>
            <w:vAlign w:val="center"/>
          </w:tcPr>
          <w:p w14:paraId="02B328B7" w14:textId="5209ED82" w:rsidR="005B3046" w:rsidRPr="005B3046" w:rsidRDefault="005B3046" w:rsidP="005B3046">
            <w:pPr>
              <w:pStyle w:val="Default"/>
              <w:ind w:right="-142"/>
              <w:rPr>
                <w:color w:val="auto"/>
                <w:sz w:val="23"/>
                <w:szCs w:val="23"/>
              </w:rPr>
            </w:pPr>
            <w:r w:rsidRPr="00EA6494">
              <w:rPr>
                <w:color w:val="auto"/>
                <w:sz w:val="23"/>
                <w:szCs w:val="23"/>
              </w:rPr>
              <w:t>£4</w:t>
            </w:r>
            <w:r w:rsidR="008002B9" w:rsidRPr="00EA6494">
              <w:rPr>
                <w:color w:val="auto"/>
                <w:sz w:val="23"/>
                <w:szCs w:val="23"/>
              </w:rPr>
              <w:t>3</w:t>
            </w:r>
            <w:r w:rsidRPr="00EA6494">
              <w:rPr>
                <w:color w:val="auto"/>
                <w:sz w:val="23"/>
                <w:szCs w:val="23"/>
              </w:rPr>
              <w:t>,</w:t>
            </w:r>
            <w:r w:rsidR="008002B9" w:rsidRPr="00EA6494">
              <w:rPr>
                <w:color w:val="auto"/>
                <w:sz w:val="23"/>
                <w:szCs w:val="23"/>
              </w:rPr>
              <w:t>685</w:t>
            </w:r>
            <w:r w:rsidRPr="00EA6494">
              <w:rPr>
                <w:color w:val="auto"/>
                <w:sz w:val="23"/>
                <w:szCs w:val="23"/>
              </w:rPr>
              <w:t>.00</w:t>
            </w:r>
          </w:p>
        </w:tc>
      </w:tr>
    </w:tbl>
    <w:p w14:paraId="283257F3" w14:textId="77777777" w:rsidR="00E002DC" w:rsidRDefault="00E002DC" w:rsidP="00485B08">
      <w:pPr>
        <w:rPr>
          <w:rFonts w:ascii="sans-serif" w:hAnsi="sans-serif" w:hint="eastAsia"/>
        </w:rPr>
      </w:pPr>
    </w:p>
    <w:p w14:paraId="2E64BDD9" w14:textId="77777777" w:rsidR="002B6AF1" w:rsidRPr="00CF073D" w:rsidRDefault="002B6AF1" w:rsidP="002B6AF1">
      <w:pPr>
        <w:rPr>
          <w:rFonts w:ascii="Arial" w:hAnsi="Arial" w:cs="Arial"/>
        </w:rPr>
      </w:pPr>
      <w:r w:rsidRPr="00CF073D">
        <w:rPr>
          <w:rFonts w:ascii="Arial" w:hAnsi="Arial" w:cs="Arial"/>
        </w:rPr>
        <w:t xml:space="preserve">Upper Pay Range – </w:t>
      </w:r>
      <w:r w:rsidR="001147DD">
        <w:rPr>
          <w:rFonts w:ascii="Arial" w:hAnsi="Arial" w:cs="Arial"/>
        </w:rPr>
        <w:t xml:space="preserve">teachers </w:t>
      </w:r>
      <w:r w:rsidRPr="00CF073D">
        <w:rPr>
          <w:rFonts w:ascii="Arial" w:hAnsi="Arial" w:cs="Arial"/>
          <w:b/>
        </w:rPr>
        <w:t xml:space="preserve">must </w:t>
      </w:r>
      <w:r w:rsidRPr="00CF073D">
        <w:rPr>
          <w:rFonts w:ascii="Arial" w:hAnsi="Arial" w:cs="Arial"/>
        </w:rPr>
        <w:t>be paid on the UPR if:</w:t>
      </w:r>
    </w:p>
    <w:p w14:paraId="69D40CFD" w14:textId="77777777" w:rsidR="002B6AF1" w:rsidRPr="00CF073D" w:rsidRDefault="002B6AF1" w:rsidP="002B6AF1">
      <w:pPr>
        <w:rPr>
          <w:rFonts w:ascii="Arial" w:hAnsi="Arial" w:cs="Arial"/>
        </w:rPr>
      </w:pPr>
    </w:p>
    <w:p w14:paraId="070339FA" w14:textId="77777777" w:rsidR="002B6AF1" w:rsidRPr="00CF073D" w:rsidRDefault="002B6AF1" w:rsidP="002B6AF1">
      <w:pPr>
        <w:rPr>
          <w:rFonts w:ascii="Arial" w:hAnsi="Arial" w:cs="Arial"/>
        </w:rPr>
      </w:pPr>
      <w:r w:rsidRPr="00CF073D">
        <w:rPr>
          <w:rFonts w:ascii="Arial" w:hAnsi="Arial" w:cs="Arial"/>
        </w:rPr>
        <w:t>a) They are employed as a post threshold teacher for as long as they are employed at that school without a break in continuous service.</w:t>
      </w:r>
    </w:p>
    <w:p w14:paraId="21D3ED29" w14:textId="77777777" w:rsidR="002B6AF1" w:rsidRPr="00CF073D" w:rsidRDefault="002B6AF1" w:rsidP="002B6AF1">
      <w:pPr>
        <w:rPr>
          <w:rFonts w:ascii="Arial" w:hAnsi="Arial" w:cs="Arial"/>
        </w:rPr>
      </w:pPr>
    </w:p>
    <w:p w14:paraId="5A3E005B" w14:textId="77777777" w:rsidR="002B6AF1" w:rsidRPr="00CF073D" w:rsidRDefault="002B6AF1" w:rsidP="002B6AF1">
      <w:pPr>
        <w:rPr>
          <w:rFonts w:ascii="Arial" w:hAnsi="Arial" w:cs="Arial"/>
        </w:rPr>
      </w:pPr>
      <w:r w:rsidRPr="00CF073D">
        <w:rPr>
          <w:rFonts w:ascii="Arial" w:hAnsi="Arial" w:cs="Arial"/>
        </w:rPr>
        <w:t xml:space="preserve">b) They applied to be paid on the UPR and were successful in applying at that school and </w:t>
      </w:r>
      <w:r w:rsidR="004A61C4">
        <w:rPr>
          <w:rFonts w:ascii="Arial" w:hAnsi="Arial" w:cs="Arial"/>
        </w:rPr>
        <w:t xml:space="preserve">without a </w:t>
      </w:r>
      <w:r w:rsidRPr="00CF073D">
        <w:rPr>
          <w:rFonts w:ascii="Arial" w:hAnsi="Arial" w:cs="Arial"/>
        </w:rPr>
        <w:t>break in continuous service</w:t>
      </w:r>
    </w:p>
    <w:p w14:paraId="17A08152" w14:textId="77777777" w:rsidR="002B6AF1" w:rsidRPr="00CF073D" w:rsidRDefault="002B6AF1" w:rsidP="002B6AF1">
      <w:pPr>
        <w:rPr>
          <w:rFonts w:ascii="Arial" w:hAnsi="Arial" w:cs="Arial"/>
        </w:rPr>
      </w:pPr>
    </w:p>
    <w:p w14:paraId="038DED9A" w14:textId="77777777" w:rsidR="002B6AF1" w:rsidRPr="00CF073D" w:rsidRDefault="002B6AF1" w:rsidP="002B6AF1">
      <w:pPr>
        <w:rPr>
          <w:rFonts w:ascii="Arial" w:hAnsi="Arial" w:cs="Arial"/>
        </w:rPr>
      </w:pPr>
      <w:r w:rsidRPr="00CF073D">
        <w:rPr>
          <w:rFonts w:ascii="Arial" w:hAnsi="Arial" w:cs="Arial"/>
        </w:rPr>
        <w:t xml:space="preserve">c) They were a teacher employed as a member of the leadership group in that school, continues to be employed at that school with no break in continuous service and was first appointed as such on or after 1/9/2000 and occupied such a post or posts for an aggregate period of 1 </w:t>
      </w:r>
      <w:proofErr w:type="spellStart"/>
      <w:r w:rsidRPr="00CF073D">
        <w:rPr>
          <w:rFonts w:ascii="Arial" w:hAnsi="Arial" w:cs="Arial"/>
        </w:rPr>
        <w:t>yr</w:t>
      </w:r>
      <w:proofErr w:type="spellEnd"/>
      <w:r w:rsidRPr="00CF073D">
        <w:rPr>
          <w:rFonts w:ascii="Arial" w:hAnsi="Arial" w:cs="Arial"/>
        </w:rPr>
        <w:t xml:space="preserve"> or more.</w:t>
      </w:r>
    </w:p>
    <w:p w14:paraId="76E0D302" w14:textId="77777777" w:rsidR="002B6AF1" w:rsidRPr="00CF073D" w:rsidRDefault="002B6AF1" w:rsidP="002B6AF1">
      <w:pPr>
        <w:rPr>
          <w:rFonts w:ascii="Arial" w:hAnsi="Arial" w:cs="Arial"/>
        </w:rPr>
      </w:pPr>
    </w:p>
    <w:p w14:paraId="2A0BD80F" w14:textId="77777777" w:rsidR="002B6AF1" w:rsidRPr="00CF073D" w:rsidRDefault="002B6AF1" w:rsidP="002B6AF1">
      <w:pPr>
        <w:rPr>
          <w:rFonts w:ascii="Arial" w:hAnsi="Arial" w:cs="Arial"/>
        </w:rPr>
      </w:pPr>
      <w:r w:rsidRPr="00CF073D">
        <w:rPr>
          <w:rFonts w:ascii="Arial" w:hAnsi="Arial" w:cs="Arial"/>
        </w:rPr>
        <w:t>And the teacher in a – c above will not be paid on the pay range for leading practitioners or as a member of the leadership group.</w:t>
      </w:r>
    </w:p>
    <w:p w14:paraId="236C7352" w14:textId="77777777" w:rsidR="00BF553A" w:rsidRDefault="00BF553A" w:rsidP="002B6AF1">
      <w:pPr>
        <w:rPr>
          <w:rFonts w:ascii="Arial" w:hAnsi="Arial" w:cs="Arial"/>
        </w:rPr>
      </w:pPr>
    </w:p>
    <w:p w14:paraId="1290C94A" w14:textId="77777777" w:rsidR="002B6AF1" w:rsidRPr="00CF073D" w:rsidRDefault="002B6AF1" w:rsidP="002B6AF1">
      <w:pPr>
        <w:rPr>
          <w:rFonts w:ascii="Arial" w:hAnsi="Arial" w:cs="Arial"/>
        </w:rPr>
      </w:pPr>
      <w:r w:rsidRPr="00CF073D">
        <w:rPr>
          <w:rFonts w:ascii="Arial" w:hAnsi="Arial" w:cs="Arial"/>
        </w:rPr>
        <w:t xml:space="preserve">UPR – </w:t>
      </w:r>
      <w:r w:rsidR="001147DD">
        <w:rPr>
          <w:rFonts w:ascii="Arial" w:hAnsi="Arial" w:cs="Arial"/>
        </w:rPr>
        <w:t xml:space="preserve">teachers </w:t>
      </w:r>
      <w:r w:rsidRPr="00CF073D">
        <w:rPr>
          <w:rFonts w:ascii="Arial" w:hAnsi="Arial" w:cs="Arial"/>
          <w:b/>
        </w:rPr>
        <w:t>may</w:t>
      </w:r>
      <w:r w:rsidRPr="00CF073D">
        <w:rPr>
          <w:rFonts w:ascii="Arial" w:hAnsi="Arial" w:cs="Arial"/>
        </w:rPr>
        <w:t xml:space="preserve"> be paid on the UPR if:</w:t>
      </w:r>
    </w:p>
    <w:p w14:paraId="5786CDB6" w14:textId="77777777" w:rsidR="002B6AF1" w:rsidRPr="00CF073D" w:rsidRDefault="002B6AF1" w:rsidP="002B6AF1">
      <w:pPr>
        <w:rPr>
          <w:rFonts w:ascii="Arial" w:hAnsi="Arial" w:cs="Arial"/>
        </w:rPr>
      </w:pPr>
    </w:p>
    <w:p w14:paraId="698E90F0" w14:textId="77777777" w:rsidR="002B6AF1" w:rsidRPr="00CF073D" w:rsidRDefault="002B6AF1" w:rsidP="002B6AF1">
      <w:pPr>
        <w:widowControl/>
        <w:numPr>
          <w:ilvl w:val="0"/>
          <w:numId w:val="5"/>
        </w:numPr>
        <w:suppressAutoHyphens w:val="0"/>
        <w:rPr>
          <w:rFonts w:ascii="Arial" w:hAnsi="Arial" w:cs="Arial"/>
        </w:rPr>
      </w:pPr>
      <w:r w:rsidRPr="00CF073D">
        <w:rPr>
          <w:rFonts w:ascii="Arial" w:hAnsi="Arial" w:cs="Arial"/>
        </w:rPr>
        <w:t>The teacher is defined as a post-threshold teacher (PTT) but was not employed as a PTT in that school or was employed as a PTT in that school prior to a break in the continuity of employment.</w:t>
      </w:r>
    </w:p>
    <w:p w14:paraId="1D5B2E84" w14:textId="01FE9E6D" w:rsidR="002B6AF1" w:rsidRPr="00CF073D" w:rsidRDefault="002B6AF1" w:rsidP="002B6AF1">
      <w:pPr>
        <w:widowControl/>
        <w:numPr>
          <w:ilvl w:val="0"/>
          <w:numId w:val="5"/>
        </w:numPr>
        <w:suppressAutoHyphens w:val="0"/>
        <w:rPr>
          <w:rFonts w:ascii="Arial" w:hAnsi="Arial" w:cs="Arial"/>
        </w:rPr>
      </w:pPr>
      <w:r w:rsidRPr="00CF073D">
        <w:rPr>
          <w:rFonts w:ascii="Arial" w:hAnsi="Arial" w:cs="Arial"/>
        </w:rPr>
        <w:t xml:space="preserve">The teacher applied to another educational setting to be paid on the UPR in accordance with the </w:t>
      </w:r>
      <w:r w:rsidR="000B6556">
        <w:rPr>
          <w:rFonts w:ascii="Arial" w:hAnsi="Arial" w:cs="Arial"/>
        </w:rPr>
        <w:t xml:space="preserve">current </w:t>
      </w:r>
      <w:r w:rsidRPr="00CF073D">
        <w:rPr>
          <w:rFonts w:ascii="Arial" w:hAnsi="Arial" w:cs="Arial"/>
        </w:rPr>
        <w:t xml:space="preserve">STPCD </w:t>
      </w:r>
      <w:r w:rsidRPr="000B6556">
        <w:rPr>
          <w:rFonts w:ascii="Arial" w:hAnsi="Arial" w:cs="Arial"/>
        </w:rPr>
        <w:t xml:space="preserve">document </w:t>
      </w:r>
      <w:r w:rsidRPr="00CF073D">
        <w:rPr>
          <w:rFonts w:ascii="Arial" w:hAnsi="Arial" w:cs="Arial"/>
        </w:rPr>
        <w:t>and that application was successful or</w:t>
      </w:r>
    </w:p>
    <w:p w14:paraId="4E1443F0" w14:textId="77777777" w:rsidR="002B6AF1" w:rsidRDefault="002B6AF1" w:rsidP="002B6AF1">
      <w:pPr>
        <w:widowControl/>
        <w:numPr>
          <w:ilvl w:val="0"/>
          <w:numId w:val="5"/>
        </w:numPr>
        <w:suppressAutoHyphens w:val="0"/>
        <w:rPr>
          <w:rFonts w:ascii="Arial" w:hAnsi="Arial" w:cs="Arial"/>
        </w:rPr>
      </w:pPr>
      <w:r w:rsidRPr="00CF073D">
        <w:rPr>
          <w:rFonts w:ascii="Arial" w:hAnsi="Arial" w:cs="Arial"/>
        </w:rPr>
        <w:t>The teacher was formerly paid on the pay range for leading practitioners</w:t>
      </w:r>
    </w:p>
    <w:p w14:paraId="7A7F1AB0" w14:textId="77777777" w:rsidR="00E54418" w:rsidRDefault="00E54418" w:rsidP="002B6AF1">
      <w:pPr>
        <w:widowControl/>
        <w:numPr>
          <w:ilvl w:val="0"/>
          <w:numId w:val="5"/>
        </w:numPr>
        <w:suppressAutoHyphens w:val="0"/>
        <w:rPr>
          <w:rFonts w:ascii="Arial" w:hAnsi="Arial" w:cs="Arial"/>
        </w:rPr>
      </w:pPr>
      <w:r>
        <w:rPr>
          <w:rFonts w:ascii="Arial" w:hAnsi="Arial" w:cs="Arial"/>
        </w:rPr>
        <w:t>In the case of an unattached teacher, the teacher previously applied to be paid on the upper pay range (either to an educational setting or to an authority) and that application was successful</w:t>
      </w:r>
    </w:p>
    <w:p w14:paraId="792FBD3B" w14:textId="77777777" w:rsidR="00876479" w:rsidRPr="00CF073D" w:rsidRDefault="00876479">
      <w:pPr>
        <w:rPr>
          <w:rFonts w:ascii="sans-serif" w:hAnsi="sans-serif" w:hint="eastAsia"/>
        </w:rPr>
      </w:pPr>
    </w:p>
    <w:p w14:paraId="377B84D5" w14:textId="77777777" w:rsidR="00876479" w:rsidRPr="00117CC0" w:rsidRDefault="00876479">
      <w:pPr>
        <w:rPr>
          <w:rFonts w:ascii="sans-serif" w:hAnsi="sans-serif" w:hint="eastAsia"/>
        </w:rPr>
      </w:pPr>
      <w:r w:rsidRPr="00CF073D">
        <w:rPr>
          <w:rFonts w:ascii="sans-serif" w:hAnsi="sans-serif"/>
        </w:rPr>
        <w:t xml:space="preserve">Progression through Pay Scales will be </w:t>
      </w:r>
      <w:proofErr w:type="gramStart"/>
      <w:r w:rsidRPr="00CF073D">
        <w:rPr>
          <w:rFonts w:ascii="sans-serif" w:hAnsi="sans-serif"/>
        </w:rPr>
        <w:t>on the basis of</w:t>
      </w:r>
      <w:proofErr w:type="gramEnd"/>
      <w:r w:rsidRPr="00CF073D">
        <w:rPr>
          <w:rFonts w:ascii="sans-serif" w:hAnsi="sans-serif"/>
        </w:rPr>
        <w:t xml:space="preserve"> performance measured through appraisals and written records will be maintained to record the rationale and basis for progression, as well as any decision not to award progression. </w:t>
      </w:r>
      <w:r w:rsidR="00560FFA" w:rsidRPr="00CF073D">
        <w:rPr>
          <w:rFonts w:ascii="sans-serif" w:hAnsi="sans-serif"/>
        </w:rPr>
        <w:t xml:space="preserve">It is strongly recommended that </w:t>
      </w:r>
      <w:r w:rsidR="005E0668" w:rsidRPr="00CF073D">
        <w:rPr>
          <w:rFonts w:ascii="sans-serif" w:hAnsi="sans-serif"/>
        </w:rPr>
        <w:t xml:space="preserve">Schools conduct an </w:t>
      </w:r>
      <w:r w:rsidR="00560FFA" w:rsidRPr="00CF073D">
        <w:rPr>
          <w:rFonts w:ascii="sans-serif" w:hAnsi="sans-serif"/>
        </w:rPr>
        <w:t xml:space="preserve">annual </w:t>
      </w:r>
      <w:r w:rsidR="005E0668" w:rsidRPr="00CF073D">
        <w:rPr>
          <w:rFonts w:ascii="sans-serif" w:hAnsi="sans-serif"/>
        </w:rPr>
        <w:t>Equality Impact Assessment.</w:t>
      </w:r>
      <w:r w:rsidR="005E0668" w:rsidRPr="00117CC0">
        <w:rPr>
          <w:rFonts w:ascii="sans-serif" w:hAnsi="sans-serif"/>
        </w:rPr>
        <w:t xml:space="preserve"> </w:t>
      </w:r>
    </w:p>
    <w:p w14:paraId="18A3B7B9" w14:textId="77777777" w:rsidR="00876479" w:rsidRDefault="00876479">
      <w:pPr>
        <w:pStyle w:val="PreformattedText"/>
        <w:rPr>
          <w:rFonts w:ascii="Arial" w:hAnsi="Arial"/>
          <w:sz w:val="24"/>
          <w:szCs w:val="24"/>
        </w:rPr>
      </w:pPr>
    </w:p>
    <w:p w14:paraId="14E06463" w14:textId="77777777" w:rsidR="00207C06" w:rsidRDefault="00FF5FD5">
      <w:pPr>
        <w:pStyle w:val="PreformattedText"/>
        <w:rPr>
          <w:rFonts w:ascii="Arial" w:hAnsi="Arial"/>
          <w:sz w:val="24"/>
          <w:szCs w:val="24"/>
        </w:rPr>
      </w:pPr>
      <w:r>
        <w:rPr>
          <w:rFonts w:ascii="Arial" w:hAnsi="Arial"/>
          <w:sz w:val="24"/>
          <w:szCs w:val="24"/>
        </w:rPr>
        <w:t xml:space="preserve">It is recommended that pay progression is in line with the </w:t>
      </w:r>
      <w:r w:rsidR="00F00D7A">
        <w:rPr>
          <w:rFonts w:ascii="Arial" w:hAnsi="Arial"/>
          <w:sz w:val="24"/>
          <w:szCs w:val="24"/>
        </w:rPr>
        <w:t>salary reference</w:t>
      </w:r>
      <w:r>
        <w:rPr>
          <w:rFonts w:ascii="Arial" w:hAnsi="Arial"/>
          <w:sz w:val="24"/>
          <w:szCs w:val="24"/>
        </w:rPr>
        <w:t xml:space="preserve"> points within the </w:t>
      </w:r>
      <w:r w:rsidR="00B7298C">
        <w:rPr>
          <w:rFonts w:ascii="Arial" w:hAnsi="Arial"/>
          <w:sz w:val="24"/>
          <w:szCs w:val="24"/>
        </w:rPr>
        <w:t xml:space="preserve">relevant </w:t>
      </w:r>
      <w:r>
        <w:rPr>
          <w:rFonts w:ascii="Arial" w:hAnsi="Arial"/>
          <w:sz w:val="24"/>
          <w:szCs w:val="24"/>
        </w:rPr>
        <w:t>grade</w:t>
      </w:r>
      <w:r w:rsidR="00980D92">
        <w:rPr>
          <w:rFonts w:ascii="Arial" w:hAnsi="Arial"/>
          <w:sz w:val="24"/>
          <w:szCs w:val="24"/>
        </w:rPr>
        <w:t xml:space="preserve"> </w:t>
      </w:r>
      <w:proofErr w:type="gramStart"/>
      <w:r w:rsidR="000F2A10">
        <w:rPr>
          <w:rFonts w:ascii="Arial" w:hAnsi="Arial"/>
          <w:sz w:val="24"/>
          <w:szCs w:val="24"/>
        </w:rPr>
        <w:t>e.g.</w:t>
      </w:r>
      <w:proofErr w:type="gramEnd"/>
      <w:r w:rsidR="00980D92">
        <w:rPr>
          <w:rFonts w:ascii="Arial" w:hAnsi="Arial"/>
          <w:sz w:val="24"/>
          <w:szCs w:val="24"/>
        </w:rPr>
        <w:t xml:space="preserve"> UP1-3.</w:t>
      </w:r>
      <w:r w:rsidR="00B65C4D">
        <w:rPr>
          <w:rFonts w:ascii="Arial" w:hAnsi="Arial"/>
          <w:sz w:val="24"/>
          <w:szCs w:val="24"/>
        </w:rPr>
        <w:t xml:space="preserve">  </w:t>
      </w:r>
    </w:p>
    <w:p w14:paraId="1BB8ACC8" w14:textId="77777777" w:rsidR="00207C06" w:rsidRDefault="00207C06">
      <w:pPr>
        <w:pStyle w:val="PreformattedText"/>
        <w:rPr>
          <w:rFonts w:ascii="Arial" w:hAnsi="Arial"/>
          <w:sz w:val="24"/>
          <w:szCs w:val="24"/>
        </w:rPr>
      </w:pPr>
    </w:p>
    <w:p w14:paraId="5BCBED9A" w14:textId="416AC1ED" w:rsidR="00FF5FD5" w:rsidRPr="005F53E8" w:rsidRDefault="00207C06">
      <w:pPr>
        <w:pStyle w:val="PreformattedText"/>
        <w:rPr>
          <w:rFonts w:ascii="Arial" w:hAnsi="Arial"/>
          <w:sz w:val="24"/>
          <w:szCs w:val="24"/>
        </w:rPr>
      </w:pPr>
      <w:r w:rsidRPr="005F53E8">
        <w:rPr>
          <w:rFonts w:ascii="Arial" w:hAnsi="Arial"/>
          <w:sz w:val="24"/>
          <w:szCs w:val="24"/>
        </w:rPr>
        <w:t>Teachers should not be required to take on additional management</w:t>
      </w:r>
      <w:r w:rsidR="00B65C4D" w:rsidRPr="005F53E8">
        <w:rPr>
          <w:rFonts w:ascii="Arial" w:hAnsi="Arial"/>
          <w:sz w:val="24"/>
          <w:szCs w:val="24"/>
        </w:rPr>
        <w:t xml:space="preserve"> responsibilities</w:t>
      </w:r>
      <w:r w:rsidRPr="005F53E8">
        <w:rPr>
          <w:rFonts w:ascii="Arial" w:hAnsi="Arial"/>
          <w:sz w:val="24"/>
          <w:szCs w:val="24"/>
        </w:rPr>
        <w:t xml:space="preserve"> as part of progression to UPR if such duties</w:t>
      </w:r>
      <w:r w:rsidR="00B65C4D" w:rsidRPr="005F53E8">
        <w:rPr>
          <w:rFonts w:ascii="Arial" w:hAnsi="Arial"/>
          <w:sz w:val="24"/>
          <w:szCs w:val="24"/>
        </w:rPr>
        <w:t xml:space="preserve"> would </w:t>
      </w:r>
      <w:r w:rsidRPr="005F53E8">
        <w:rPr>
          <w:rFonts w:ascii="Arial" w:hAnsi="Arial"/>
          <w:sz w:val="24"/>
          <w:szCs w:val="24"/>
        </w:rPr>
        <w:t xml:space="preserve">under normal circumstances be </w:t>
      </w:r>
      <w:r w:rsidR="00B65C4D" w:rsidRPr="005F53E8">
        <w:rPr>
          <w:rFonts w:ascii="Arial" w:hAnsi="Arial"/>
          <w:sz w:val="24"/>
          <w:szCs w:val="24"/>
        </w:rPr>
        <w:t xml:space="preserve">remunerated by way of a TLR payment </w:t>
      </w:r>
      <w:r w:rsidRPr="005F53E8">
        <w:rPr>
          <w:rFonts w:ascii="Arial" w:hAnsi="Arial"/>
          <w:sz w:val="24"/>
          <w:szCs w:val="24"/>
        </w:rPr>
        <w:t>or through leadership pay.</w:t>
      </w:r>
    </w:p>
    <w:p w14:paraId="39670C08" w14:textId="77777777" w:rsidR="00876479" w:rsidRPr="00207C06" w:rsidRDefault="00876479">
      <w:pPr>
        <w:pStyle w:val="PreformattedText"/>
        <w:rPr>
          <w:rFonts w:ascii="Arial" w:hAnsi="Arial"/>
          <w:b/>
          <w:sz w:val="24"/>
          <w:szCs w:val="24"/>
        </w:rPr>
      </w:pPr>
      <w:r w:rsidRPr="00207C06">
        <w:rPr>
          <w:rFonts w:ascii="Arial" w:hAnsi="Arial"/>
          <w:b/>
          <w:sz w:val="24"/>
          <w:szCs w:val="24"/>
        </w:rPr>
        <w:t xml:space="preserve"> </w:t>
      </w:r>
    </w:p>
    <w:p w14:paraId="414555A4" w14:textId="77777777" w:rsidR="00876479" w:rsidRDefault="00876479">
      <w:pPr>
        <w:pStyle w:val="PreformattedText"/>
        <w:rPr>
          <w:rFonts w:ascii="Arial" w:hAnsi="Arial"/>
          <w:sz w:val="24"/>
          <w:szCs w:val="24"/>
        </w:rPr>
      </w:pPr>
      <w:r>
        <w:rPr>
          <w:rFonts w:ascii="Arial" w:hAnsi="Arial"/>
          <w:b/>
          <w:bCs/>
          <w:sz w:val="24"/>
          <w:szCs w:val="24"/>
        </w:rPr>
        <w:t xml:space="preserve">MOVEMENT TO THE UPPER PAY RANGE </w:t>
      </w:r>
    </w:p>
    <w:p w14:paraId="1BF33A0A" w14:textId="77777777" w:rsidR="00876479" w:rsidRDefault="00876479">
      <w:pPr>
        <w:pStyle w:val="PreformattedText"/>
        <w:rPr>
          <w:rFonts w:ascii="Arial" w:hAnsi="Arial"/>
          <w:sz w:val="24"/>
          <w:szCs w:val="24"/>
        </w:rPr>
      </w:pPr>
    </w:p>
    <w:p w14:paraId="5D0653B8" w14:textId="77777777" w:rsidR="00876479" w:rsidRPr="00F04460" w:rsidRDefault="00876479">
      <w:pPr>
        <w:pStyle w:val="PreformattedText"/>
        <w:rPr>
          <w:rFonts w:ascii="Arial" w:hAnsi="Arial"/>
          <w:b/>
          <w:sz w:val="24"/>
          <w:szCs w:val="24"/>
        </w:rPr>
      </w:pPr>
      <w:r w:rsidRPr="00F04460">
        <w:rPr>
          <w:rFonts w:ascii="Arial" w:hAnsi="Arial"/>
          <w:b/>
          <w:sz w:val="24"/>
          <w:szCs w:val="24"/>
        </w:rPr>
        <w:t xml:space="preserve">Applications and Evidence </w:t>
      </w:r>
    </w:p>
    <w:p w14:paraId="56C69BA0" w14:textId="77777777" w:rsidR="00876479" w:rsidRDefault="00876479">
      <w:pPr>
        <w:pStyle w:val="PreformattedText"/>
        <w:rPr>
          <w:rFonts w:ascii="Arial" w:hAnsi="Arial"/>
          <w:sz w:val="24"/>
          <w:szCs w:val="24"/>
        </w:rPr>
      </w:pPr>
      <w:r>
        <w:rPr>
          <w:rFonts w:ascii="Arial" w:hAnsi="Arial"/>
          <w:sz w:val="24"/>
          <w:szCs w:val="24"/>
        </w:rPr>
        <w:t xml:space="preserve">Any </w:t>
      </w:r>
      <w:r w:rsidR="002302DF">
        <w:rPr>
          <w:rFonts w:ascii="Arial" w:hAnsi="Arial"/>
          <w:sz w:val="24"/>
          <w:szCs w:val="24"/>
        </w:rPr>
        <w:t xml:space="preserve">qualified </w:t>
      </w:r>
      <w:r>
        <w:rPr>
          <w:rFonts w:ascii="Arial" w:hAnsi="Arial"/>
          <w:sz w:val="24"/>
          <w:szCs w:val="24"/>
        </w:rPr>
        <w:t xml:space="preserve">teacher may apply to be paid on the upper pay range and any such application must be assessed in line with this policy. It is the responsibility of the teacher to decide </w:t>
      </w:r>
      <w:proofErr w:type="gramStart"/>
      <w:r>
        <w:rPr>
          <w:rFonts w:ascii="Arial" w:hAnsi="Arial"/>
          <w:sz w:val="24"/>
          <w:szCs w:val="24"/>
        </w:rPr>
        <w:t>whether or not</w:t>
      </w:r>
      <w:proofErr w:type="gramEnd"/>
      <w:r>
        <w:rPr>
          <w:rFonts w:ascii="Arial" w:hAnsi="Arial"/>
          <w:sz w:val="24"/>
          <w:szCs w:val="24"/>
        </w:rPr>
        <w:t xml:space="preserve"> they wish to apply to be paid on the upper pay range. </w:t>
      </w:r>
    </w:p>
    <w:p w14:paraId="1C4D248A" w14:textId="77777777" w:rsidR="00876479" w:rsidRDefault="00876479">
      <w:pPr>
        <w:pStyle w:val="PreformattedText"/>
        <w:rPr>
          <w:rFonts w:ascii="Arial" w:hAnsi="Arial"/>
          <w:sz w:val="24"/>
          <w:szCs w:val="24"/>
        </w:rPr>
      </w:pPr>
    </w:p>
    <w:p w14:paraId="567F8CAF" w14:textId="2392B38D" w:rsidR="00690093" w:rsidRDefault="00876479" w:rsidP="00690093">
      <w:pPr>
        <w:pStyle w:val="PreformattedText"/>
        <w:rPr>
          <w:rFonts w:ascii="Arial" w:hAnsi="Arial" w:cs="Arial"/>
          <w:sz w:val="24"/>
          <w:szCs w:val="24"/>
        </w:rPr>
      </w:pPr>
      <w:r>
        <w:rPr>
          <w:rFonts w:ascii="Arial" w:hAnsi="Arial"/>
          <w:sz w:val="24"/>
          <w:szCs w:val="24"/>
        </w:rPr>
        <w:t xml:space="preserve">Applications may be made once a year. </w:t>
      </w:r>
      <w:r w:rsidR="00D64C16">
        <w:rPr>
          <w:rFonts w:ascii="Arial" w:hAnsi="Arial"/>
          <w:sz w:val="24"/>
          <w:szCs w:val="24"/>
        </w:rPr>
        <w:t xml:space="preserve">Where teachers wish to be assessed, they should notify their appraiser in writing using the application form (as at Appendix </w:t>
      </w:r>
      <w:r w:rsidR="003B562F">
        <w:rPr>
          <w:rFonts w:ascii="Arial" w:hAnsi="Arial"/>
          <w:sz w:val="24"/>
          <w:szCs w:val="24"/>
        </w:rPr>
        <w:t>Two</w:t>
      </w:r>
      <w:r w:rsidR="00D64C16">
        <w:rPr>
          <w:rFonts w:ascii="Arial" w:hAnsi="Arial"/>
          <w:sz w:val="24"/>
          <w:szCs w:val="24"/>
        </w:rPr>
        <w:t xml:space="preserve">) which should be submitted by the teacher to the appraiser </w:t>
      </w:r>
      <w:r w:rsidR="00774152">
        <w:rPr>
          <w:rFonts w:ascii="Arial" w:hAnsi="Arial"/>
          <w:sz w:val="24"/>
          <w:szCs w:val="24"/>
        </w:rPr>
        <w:t xml:space="preserve">in advance of the performance appraisal meeting. </w:t>
      </w:r>
      <w:r w:rsidR="00D64C16">
        <w:rPr>
          <w:rFonts w:ascii="Arial" w:hAnsi="Arial"/>
          <w:sz w:val="24"/>
          <w:szCs w:val="24"/>
        </w:rPr>
        <w:t xml:space="preserve"> The teacher’s application will be appended to their performance management/appraisal </w:t>
      </w:r>
      <w:r w:rsidR="00774152">
        <w:rPr>
          <w:rFonts w:ascii="Arial" w:hAnsi="Arial"/>
          <w:sz w:val="24"/>
          <w:szCs w:val="24"/>
        </w:rPr>
        <w:t>documentation</w:t>
      </w:r>
      <w:r w:rsidR="00D64C16">
        <w:rPr>
          <w:rFonts w:ascii="Arial" w:hAnsi="Arial"/>
          <w:sz w:val="24"/>
          <w:szCs w:val="24"/>
        </w:rPr>
        <w:t>. They can submit additional supporting evidence</w:t>
      </w:r>
      <w:r w:rsidR="00581802">
        <w:rPr>
          <w:rFonts w:ascii="Arial" w:hAnsi="Arial"/>
          <w:sz w:val="24"/>
          <w:szCs w:val="24"/>
        </w:rPr>
        <w:t xml:space="preserve"> if they wish</w:t>
      </w:r>
      <w:r w:rsidR="00D64C16">
        <w:rPr>
          <w:rFonts w:ascii="Arial" w:hAnsi="Arial"/>
          <w:sz w:val="24"/>
          <w:szCs w:val="24"/>
        </w:rPr>
        <w:t xml:space="preserve">. </w:t>
      </w:r>
      <w:r w:rsidR="00690093">
        <w:rPr>
          <w:rFonts w:ascii="Arial" w:hAnsi="Arial" w:cs="Arial"/>
          <w:sz w:val="24"/>
          <w:szCs w:val="24"/>
        </w:rPr>
        <w:t xml:space="preserve">NB. If you decide not to submit additional evidence it will not be viewed negatively. </w:t>
      </w:r>
    </w:p>
    <w:p w14:paraId="76450B82" w14:textId="77777777" w:rsidR="00876479" w:rsidRDefault="00876479">
      <w:pPr>
        <w:pStyle w:val="PreformattedText"/>
        <w:rPr>
          <w:rFonts w:ascii="Arial" w:hAnsi="Arial"/>
          <w:sz w:val="24"/>
          <w:szCs w:val="24"/>
        </w:rPr>
      </w:pPr>
    </w:p>
    <w:p w14:paraId="51D776AF" w14:textId="77777777" w:rsidR="00876479" w:rsidRPr="003B562F" w:rsidRDefault="00876479">
      <w:pPr>
        <w:pStyle w:val="PreformattedText"/>
        <w:rPr>
          <w:rFonts w:ascii="Arial" w:hAnsi="Arial"/>
          <w:i/>
          <w:sz w:val="24"/>
          <w:szCs w:val="24"/>
        </w:rPr>
      </w:pPr>
      <w:r w:rsidRPr="003B562F">
        <w:rPr>
          <w:rFonts w:ascii="Arial" w:hAnsi="Arial"/>
          <w:i/>
          <w:sz w:val="24"/>
          <w:szCs w:val="24"/>
        </w:rPr>
        <w:t>(Insert information about application deadlines (</w:t>
      </w:r>
      <w:proofErr w:type="gramStart"/>
      <w:r w:rsidRPr="003B562F">
        <w:rPr>
          <w:rFonts w:ascii="Arial" w:hAnsi="Arial"/>
          <w:i/>
          <w:sz w:val="24"/>
          <w:szCs w:val="24"/>
        </w:rPr>
        <w:t>e.g.</w:t>
      </w:r>
      <w:proofErr w:type="gramEnd"/>
      <w:r w:rsidRPr="003B562F">
        <w:rPr>
          <w:rFonts w:ascii="Arial" w:hAnsi="Arial"/>
          <w:i/>
          <w:sz w:val="24"/>
          <w:szCs w:val="24"/>
        </w:rPr>
        <w:t xml:space="preserve"> start/end Academic year or terms – or an alternative deadline), applying particular attention to ensuring every teacher is treated fairly). </w:t>
      </w:r>
    </w:p>
    <w:p w14:paraId="51F0E62C" w14:textId="77777777" w:rsidR="00876479" w:rsidRDefault="00876479">
      <w:pPr>
        <w:pStyle w:val="PreformattedText"/>
        <w:rPr>
          <w:rFonts w:ascii="Arial" w:hAnsi="Arial"/>
          <w:sz w:val="24"/>
          <w:szCs w:val="24"/>
        </w:rPr>
      </w:pPr>
    </w:p>
    <w:p w14:paraId="21BB1495" w14:textId="77777777" w:rsidR="00876479" w:rsidRDefault="00876479">
      <w:pPr>
        <w:pStyle w:val="PreformattedText"/>
        <w:rPr>
          <w:rFonts w:ascii="Arial" w:hAnsi="Arial"/>
          <w:sz w:val="24"/>
          <w:szCs w:val="24"/>
        </w:rPr>
      </w:pPr>
      <w:r>
        <w:rPr>
          <w:rFonts w:ascii="Arial" w:hAnsi="Arial"/>
          <w:sz w:val="24"/>
          <w:szCs w:val="24"/>
        </w:rPr>
        <w:t>If a teacher is simultaneously employed at another school(s)</w:t>
      </w:r>
      <w:r w:rsidR="001A53B4">
        <w:rPr>
          <w:rFonts w:ascii="Arial" w:hAnsi="Arial"/>
          <w:sz w:val="24"/>
          <w:szCs w:val="24"/>
        </w:rPr>
        <w:t xml:space="preserve"> / local authority</w:t>
      </w:r>
      <w:r>
        <w:rPr>
          <w:rFonts w:ascii="Arial" w:hAnsi="Arial"/>
          <w:sz w:val="24"/>
          <w:szCs w:val="24"/>
        </w:rPr>
        <w:t>, they must submit separate applications if they wish to apply to be paid on the upper pay range in that school</w:t>
      </w:r>
      <w:r w:rsidR="001A53B4">
        <w:rPr>
          <w:rFonts w:ascii="Arial" w:hAnsi="Arial"/>
          <w:sz w:val="24"/>
          <w:szCs w:val="24"/>
        </w:rPr>
        <w:t xml:space="preserve"> / local authority</w:t>
      </w:r>
      <w:r>
        <w:rPr>
          <w:rFonts w:ascii="Arial" w:hAnsi="Arial"/>
          <w:sz w:val="24"/>
          <w:szCs w:val="24"/>
        </w:rPr>
        <w:t xml:space="preserve"> or schools. This school </w:t>
      </w:r>
      <w:r w:rsidR="001A53B4">
        <w:rPr>
          <w:rFonts w:ascii="Arial" w:hAnsi="Arial"/>
          <w:sz w:val="24"/>
          <w:szCs w:val="24"/>
        </w:rPr>
        <w:t xml:space="preserve">/ local authority </w:t>
      </w:r>
      <w:r>
        <w:rPr>
          <w:rFonts w:ascii="Arial" w:hAnsi="Arial"/>
          <w:sz w:val="24"/>
          <w:szCs w:val="24"/>
        </w:rPr>
        <w:t>will not be bound by any pay decision made by another school</w:t>
      </w:r>
      <w:r w:rsidR="001A53B4">
        <w:rPr>
          <w:rFonts w:ascii="Arial" w:hAnsi="Arial"/>
          <w:sz w:val="24"/>
          <w:szCs w:val="24"/>
        </w:rPr>
        <w:t xml:space="preserve"> / local authority</w:t>
      </w:r>
      <w:r>
        <w:rPr>
          <w:rFonts w:ascii="Arial" w:hAnsi="Arial"/>
          <w:sz w:val="24"/>
          <w:szCs w:val="24"/>
        </w:rPr>
        <w:t xml:space="preserve">. </w:t>
      </w:r>
    </w:p>
    <w:p w14:paraId="21114F81" w14:textId="77777777" w:rsidR="00876479" w:rsidRDefault="00876479">
      <w:pPr>
        <w:pStyle w:val="PreformattedText"/>
        <w:rPr>
          <w:rFonts w:ascii="Arial" w:hAnsi="Arial"/>
          <w:sz w:val="24"/>
          <w:szCs w:val="24"/>
        </w:rPr>
      </w:pPr>
    </w:p>
    <w:p w14:paraId="3023C442" w14:textId="77777777" w:rsidR="00876479" w:rsidRDefault="00876479">
      <w:pPr>
        <w:pStyle w:val="PreformattedText"/>
        <w:rPr>
          <w:rFonts w:ascii="Arial" w:hAnsi="Arial"/>
          <w:sz w:val="24"/>
          <w:szCs w:val="24"/>
        </w:rPr>
      </w:pPr>
      <w:r>
        <w:rPr>
          <w:rFonts w:ascii="Arial" w:hAnsi="Arial"/>
          <w:sz w:val="24"/>
          <w:szCs w:val="24"/>
        </w:rPr>
        <w:t xml:space="preserve">All applications should include the results of reviews </w:t>
      </w:r>
      <w:r w:rsidR="00E846C7">
        <w:rPr>
          <w:rFonts w:ascii="Arial" w:hAnsi="Arial"/>
          <w:sz w:val="24"/>
          <w:szCs w:val="24"/>
        </w:rPr>
        <w:t>and</w:t>
      </w:r>
      <w:r>
        <w:rPr>
          <w:rFonts w:ascii="Arial" w:hAnsi="Arial"/>
          <w:sz w:val="24"/>
          <w:szCs w:val="24"/>
        </w:rPr>
        <w:t xml:space="preserve"> </w:t>
      </w:r>
      <w:r w:rsidRPr="00E846C7">
        <w:rPr>
          <w:rFonts w:ascii="Arial" w:hAnsi="Arial"/>
          <w:sz w:val="24"/>
          <w:szCs w:val="24"/>
        </w:rPr>
        <w:t>appraisals</w:t>
      </w:r>
      <w:r w:rsidRPr="004D7EF6">
        <w:rPr>
          <w:rFonts w:ascii="Arial" w:hAnsi="Arial"/>
          <w:sz w:val="24"/>
          <w:szCs w:val="24"/>
        </w:rPr>
        <w:t>,</w:t>
      </w:r>
      <w:r>
        <w:rPr>
          <w:rFonts w:ascii="Arial" w:hAnsi="Arial"/>
          <w:sz w:val="24"/>
          <w:szCs w:val="24"/>
        </w:rPr>
        <w:t xml:space="preserve"> including any recommendation on pay (or, where that information is not applicable or available, a statement and summary of evidence designed to demonstrate that the applicant has met the assessment criteria). Applications should contain evidence from </w:t>
      </w:r>
      <w:r w:rsidR="00870803">
        <w:rPr>
          <w:rFonts w:ascii="Arial" w:hAnsi="Arial"/>
          <w:sz w:val="24"/>
          <w:szCs w:val="24"/>
        </w:rPr>
        <w:t xml:space="preserve">the last two </w:t>
      </w:r>
      <w:r w:rsidR="00B36476">
        <w:rPr>
          <w:rFonts w:ascii="Arial" w:hAnsi="Arial"/>
          <w:sz w:val="24"/>
          <w:szCs w:val="24"/>
        </w:rPr>
        <w:t xml:space="preserve">annual </w:t>
      </w:r>
      <w:r w:rsidR="00870803">
        <w:rPr>
          <w:rFonts w:ascii="Arial" w:hAnsi="Arial"/>
          <w:sz w:val="24"/>
          <w:szCs w:val="24"/>
        </w:rPr>
        <w:t>appraisals undertaken</w:t>
      </w:r>
      <w:r>
        <w:rPr>
          <w:rFonts w:ascii="Arial" w:hAnsi="Arial"/>
          <w:sz w:val="24"/>
          <w:szCs w:val="24"/>
        </w:rPr>
        <w:t xml:space="preserve"> ensuring that teachers who have had breaks in service are treated equitably</w:t>
      </w:r>
      <w:r w:rsidR="0044526C">
        <w:rPr>
          <w:rFonts w:ascii="Arial" w:hAnsi="Arial"/>
          <w:sz w:val="24"/>
          <w:szCs w:val="24"/>
        </w:rPr>
        <w:t xml:space="preserve">, </w:t>
      </w:r>
      <w:r w:rsidR="00A52C0B">
        <w:rPr>
          <w:rFonts w:ascii="Arial" w:hAnsi="Arial"/>
          <w:sz w:val="24"/>
          <w:szCs w:val="24"/>
        </w:rPr>
        <w:t>also i</w:t>
      </w:r>
      <w:r>
        <w:rPr>
          <w:rFonts w:ascii="Arial" w:hAnsi="Arial"/>
          <w:sz w:val="24"/>
          <w:szCs w:val="24"/>
        </w:rPr>
        <w:t>nclude information about how and to whom (</w:t>
      </w:r>
      <w:proofErr w:type="gramStart"/>
      <w:r>
        <w:rPr>
          <w:rFonts w:ascii="Arial" w:hAnsi="Arial"/>
          <w:sz w:val="24"/>
          <w:szCs w:val="24"/>
        </w:rPr>
        <w:t>e.g.</w:t>
      </w:r>
      <w:proofErr w:type="gramEnd"/>
      <w:r>
        <w:rPr>
          <w:rFonts w:ascii="Arial" w:hAnsi="Arial"/>
          <w:sz w:val="24"/>
          <w:szCs w:val="24"/>
        </w:rPr>
        <w:t xml:space="preserve"> line manager/ subject leader/ head of school/ head teacher) applications should be made</w:t>
      </w:r>
      <w:r w:rsidR="00E13E71">
        <w:rPr>
          <w:rFonts w:ascii="Arial" w:hAnsi="Arial"/>
          <w:sz w:val="24"/>
          <w:szCs w:val="24"/>
        </w:rPr>
        <w:t>.</w:t>
      </w:r>
    </w:p>
    <w:p w14:paraId="672CDAE3" w14:textId="77777777" w:rsidR="00940405" w:rsidRDefault="00940405">
      <w:pPr>
        <w:pStyle w:val="PreformattedText"/>
        <w:rPr>
          <w:rFonts w:ascii="Arial" w:hAnsi="Arial"/>
          <w:b/>
          <w:bCs/>
          <w:sz w:val="24"/>
          <w:szCs w:val="24"/>
        </w:rPr>
      </w:pPr>
    </w:p>
    <w:p w14:paraId="3ED6182C" w14:textId="77777777" w:rsidR="00876479" w:rsidRDefault="00876479">
      <w:pPr>
        <w:pStyle w:val="PreformattedText"/>
        <w:rPr>
          <w:rFonts w:ascii="Arial" w:hAnsi="Arial"/>
          <w:sz w:val="24"/>
          <w:szCs w:val="24"/>
        </w:rPr>
      </w:pPr>
      <w:r>
        <w:rPr>
          <w:rFonts w:ascii="Arial" w:hAnsi="Arial"/>
          <w:b/>
          <w:bCs/>
          <w:sz w:val="24"/>
          <w:szCs w:val="24"/>
        </w:rPr>
        <w:t>The Assessment</w:t>
      </w:r>
      <w:r>
        <w:rPr>
          <w:rFonts w:ascii="Arial" w:hAnsi="Arial"/>
          <w:sz w:val="24"/>
          <w:szCs w:val="24"/>
        </w:rPr>
        <w:t xml:space="preserve"> </w:t>
      </w:r>
    </w:p>
    <w:p w14:paraId="366A246E" w14:textId="77777777" w:rsidR="00876479" w:rsidRDefault="00876479">
      <w:pPr>
        <w:pStyle w:val="PreformattedText"/>
        <w:rPr>
          <w:rFonts w:ascii="Arial" w:hAnsi="Arial"/>
          <w:sz w:val="24"/>
          <w:szCs w:val="24"/>
        </w:rPr>
      </w:pPr>
      <w:r>
        <w:rPr>
          <w:rFonts w:ascii="Arial" w:hAnsi="Arial"/>
          <w:sz w:val="24"/>
          <w:szCs w:val="24"/>
        </w:rPr>
        <w:t xml:space="preserve">An application from a qualified teacher will be successful where the </w:t>
      </w:r>
      <w:r w:rsidR="00AE4DFE">
        <w:rPr>
          <w:rFonts w:ascii="Arial" w:hAnsi="Arial"/>
          <w:sz w:val="24"/>
          <w:szCs w:val="24"/>
        </w:rPr>
        <w:t>relevant</w:t>
      </w:r>
      <w:r>
        <w:rPr>
          <w:rFonts w:ascii="Arial" w:hAnsi="Arial"/>
          <w:sz w:val="24"/>
          <w:szCs w:val="24"/>
        </w:rPr>
        <w:t xml:space="preserve"> Body is satisfied that: </w:t>
      </w:r>
    </w:p>
    <w:p w14:paraId="21045EA3" w14:textId="77777777" w:rsidR="00876479" w:rsidRDefault="00876479">
      <w:pPr>
        <w:pStyle w:val="PreformattedText"/>
        <w:rPr>
          <w:rFonts w:ascii="Arial" w:hAnsi="Arial"/>
          <w:sz w:val="24"/>
          <w:szCs w:val="24"/>
        </w:rPr>
      </w:pPr>
    </w:p>
    <w:p w14:paraId="3FAF626A" w14:textId="77777777" w:rsidR="00876479" w:rsidRDefault="00876479">
      <w:pPr>
        <w:pStyle w:val="PreformattedText"/>
        <w:rPr>
          <w:rFonts w:ascii="Arial" w:hAnsi="Arial"/>
          <w:sz w:val="24"/>
          <w:szCs w:val="24"/>
        </w:rPr>
      </w:pPr>
      <w:r>
        <w:rPr>
          <w:rFonts w:ascii="Arial" w:hAnsi="Arial"/>
          <w:sz w:val="24"/>
          <w:szCs w:val="24"/>
        </w:rPr>
        <w:t xml:space="preserve">(a) the teacher is </w:t>
      </w:r>
      <w:r w:rsidRPr="00C052B4">
        <w:rPr>
          <w:rFonts w:ascii="Arial" w:hAnsi="Arial"/>
          <w:b/>
          <w:sz w:val="24"/>
          <w:szCs w:val="24"/>
        </w:rPr>
        <w:t>highly competent</w:t>
      </w:r>
      <w:r>
        <w:rPr>
          <w:rFonts w:ascii="Arial" w:hAnsi="Arial"/>
          <w:sz w:val="24"/>
          <w:szCs w:val="24"/>
        </w:rPr>
        <w:t xml:space="preserve"> in all elements of the relevant standards; and </w:t>
      </w:r>
    </w:p>
    <w:p w14:paraId="465F561F" w14:textId="77777777" w:rsidR="00876479" w:rsidRDefault="00876479">
      <w:pPr>
        <w:pStyle w:val="PreformattedText"/>
        <w:rPr>
          <w:rFonts w:ascii="Arial" w:hAnsi="Arial"/>
          <w:sz w:val="24"/>
          <w:szCs w:val="24"/>
        </w:rPr>
      </w:pPr>
      <w:r>
        <w:rPr>
          <w:rFonts w:ascii="Arial" w:hAnsi="Arial"/>
          <w:sz w:val="24"/>
          <w:szCs w:val="24"/>
        </w:rPr>
        <w:t xml:space="preserve">(b) the teacher’s achievements and contribution to </w:t>
      </w:r>
      <w:r w:rsidR="00AE4DFE">
        <w:rPr>
          <w:rFonts w:ascii="Arial" w:hAnsi="Arial"/>
          <w:sz w:val="24"/>
          <w:szCs w:val="24"/>
        </w:rPr>
        <w:t xml:space="preserve">an educational setting or settings </w:t>
      </w:r>
      <w:r>
        <w:rPr>
          <w:rFonts w:ascii="Arial" w:hAnsi="Arial"/>
          <w:sz w:val="24"/>
          <w:szCs w:val="24"/>
        </w:rPr>
        <w:t xml:space="preserve">are </w:t>
      </w:r>
      <w:r>
        <w:rPr>
          <w:rFonts w:ascii="Arial" w:hAnsi="Arial"/>
          <w:b/>
          <w:bCs/>
          <w:sz w:val="24"/>
          <w:szCs w:val="24"/>
        </w:rPr>
        <w:t>substantial</w:t>
      </w:r>
      <w:r>
        <w:rPr>
          <w:rFonts w:ascii="Arial" w:hAnsi="Arial"/>
          <w:sz w:val="24"/>
          <w:szCs w:val="24"/>
        </w:rPr>
        <w:t xml:space="preserve"> and </w:t>
      </w:r>
      <w:r>
        <w:rPr>
          <w:rFonts w:ascii="Arial" w:hAnsi="Arial"/>
          <w:b/>
          <w:bCs/>
          <w:sz w:val="24"/>
          <w:szCs w:val="24"/>
        </w:rPr>
        <w:t>sustained</w:t>
      </w:r>
      <w:r>
        <w:rPr>
          <w:rFonts w:ascii="Arial" w:hAnsi="Arial"/>
          <w:sz w:val="24"/>
          <w:szCs w:val="24"/>
        </w:rPr>
        <w:t xml:space="preserve">. </w:t>
      </w:r>
    </w:p>
    <w:p w14:paraId="5277C664" w14:textId="77777777" w:rsidR="00876479" w:rsidRDefault="00876479">
      <w:pPr>
        <w:pStyle w:val="PreformattedText"/>
        <w:rPr>
          <w:rFonts w:ascii="Arial" w:hAnsi="Arial"/>
          <w:sz w:val="24"/>
          <w:szCs w:val="24"/>
        </w:rPr>
      </w:pPr>
    </w:p>
    <w:p w14:paraId="5802D014" w14:textId="77777777" w:rsidR="00F753FD" w:rsidRDefault="00F753FD">
      <w:pPr>
        <w:pStyle w:val="PreformattedText"/>
        <w:rPr>
          <w:rFonts w:ascii="Arial" w:hAnsi="Arial"/>
          <w:sz w:val="24"/>
          <w:szCs w:val="24"/>
        </w:rPr>
      </w:pPr>
      <w:r>
        <w:rPr>
          <w:rFonts w:ascii="Arial" w:hAnsi="Arial"/>
          <w:sz w:val="24"/>
          <w:szCs w:val="24"/>
        </w:rPr>
        <w:lastRenderedPageBreak/>
        <w:t>For the purposes of this pay policy:</w:t>
      </w:r>
    </w:p>
    <w:p w14:paraId="7EF582BA" w14:textId="77777777" w:rsidR="00F753FD" w:rsidRDefault="00F753FD" w:rsidP="00976264">
      <w:pPr>
        <w:pStyle w:val="PreformattedText"/>
        <w:numPr>
          <w:ilvl w:val="0"/>
          <w:numId w:val="4"/>
        </w:numPr>
        <w:rPr>
          <w:rFonts w:ascii="Arial" w:hAnsi="Arial"/>
          <w:sz w:val="24"/>
          <w:szCs w:val="24"/>
        </w:rPr>
      </w:pPr>
      <w:r>
        <w:rPr>
          <w:rFonts w:ascii="Arial" w:hAnsi="Arial"/>
          <w:sz w:val="24"/>
          <w:szCs w:val="24"/>
        </w:rPr>
        <w:t>‘Highly competent’</w:t>
      </w:r>
      <w:r w:rsidR="00F23871">
        <w:rPr>
          <w:rFonts w:ascii="Arial" w:hAnsi="Arial"/>
          <w:sz w:val="24"/>
          <w:szCs w:val="24"/>
        </w:rPr>
        <w:t xml:space="preserve"> means</w:t>
      </w:r>
      <w:r w:rsidR="008E779E">
        <w:rPr>
          <w:rFonts w:ascii="Arial" w:hAnsi="Arial"/>
          <w:sz w:val="24"/>
          <w:szCs w:val="24"/>
        </w:rPr>
        <w:t xml:space="preserve"> for example</w:t>
      </w:r>
      <w:r w:rsidR="00F23871">
        <w:rPr>
          <w:rFonts w:ascii="Arial" w:hAnsi="Arial"/>
          <w:sz w:val="24"/>
          <w:szCs w:val="24"/>
        </w:rPr>
        <w:t>:</w:t>
      </w:r>
    </w:p>
    <w:p w14:paraId="2BA51641" w14:textId="0302D626" w:rsidR="00F23871" w:rsidRDefault="00F23871" w:rsidP="00976264">
      <w:pPr>
        <w:pStyle w:val="PreformattedText"/>
        <w:ind w:left="720"/>
        <w:rPr>
          <w:rFonts w:ascii="Arial" w:hAnsi="Arial"/>
          <w:sz w:val="24"/>
          <w:szCs w:val="24"/>
        </w:rPr>
      </w:pPr>
      <w:r>
        <w:rPr>
          <w:rFonts w:ascii="Arial" w:hAnsi="Arial"/>
          <w:sz w:val="24"/>
          <w:szCs w:val="24"/>
        </w:rPr>
        <w:t>Performance which is not only good but also good enough to provide coaching and mentoring to other teachers</w:t>
      </w:r>
      <w:r w:rsidR="009755F4">
        <w:rPr>
          <w:rFonts w:ascii="Arial" w:hAnsi="Arial"/>
          <w:sz w:val="24"/>
          <w:szCs w:val="24"/>
        </w:rPr>
        <w:t>,</w:t>
      </w:r>
      <w:r w:rsidR="00D11121">
        <w:rPr>
          <w:rFonts w:ascii="Arial" w:hAnsi="Arial"/>
          <w:sz w:val="24"/>
          <w:szCs w:val="24"/>
        </w:rPr>
        <w:t xml:space="preserve"> </w:t>
      </w:r>
      <w:r w:rsidR="00D11121" w:rsidRPr="009755F4">
        <w:rPr>
          <w:rFonts w:ascii="Arial" w:hAnsi="Arial"/>
          <w:sz w:val="24"/>
          <w:szCs w:val="24"/>
        </w:rPr>
        <w:t>where appropriate</w:t>
      </w:r>
      <w:r>
        <w:rPr>
          <w:rFonts w:ascii="Arial" w:hAnsi="Arial"/>
          <w:sz w:val="24"/>
          <w:szCs w:val="24"/>
        </w:rPr>
        <w:t>, giv</w:t>
      </w:r>
      <w:r w:rsidR="00CC1161">
        <w:rPr>
          <w:rFonts w:ascii="Arial" w:hAnsi="Arial"/>
          <w:sz w:val="24"/>
          <w:szCs w:val="24"/>
        </w:rPr>
        <w:t>ing</w:t>
      </w:r>
      <w:r>
        <w:rPr>
          <w:rFonts w:ascii="Arial" w:hAnsi="Arial"/>
          <w:sz w:val="24"/>
          <w:szCs w:val="24"/>
        </w:rPr>
        <w:t xml:space="preserve"> </w:t>
      </w:r>
      <w:r w:rsidR="007B4C37">
        <w:rPr>
          <w:rFonts w:ascii="Arial" w:hAnsi="Arial"/>
          <w:sz w:val="24"/>
          <w:szCs w:val="24"/>
        </w:rPr>
        <w:t xml:space="preserve">constructive advice and feedback and are </w:t>
      </w:r>
      <w:r w:rsidR="008E779E">
        <w:rPr>
          <w:rFonts w:ascii="Arial" w:hAnsi="Arial"/>
          <w:sz w:val="24"/>
          <w:szCs w:val="24"/>
        </w:rPr>
        <w:t>a role model for teaching and learning</w:t>
      </w:r>
      <w:r>
        <w:rPr>
          <w:rFonts w:ascii="Arial" w:hAnsi="Arial"/>
          <w:sz w:val="24"/>
          <w:szCs w:val="24"/>
        </w:rPr>
        <w:t xml:space="preserve"> and demonstrate </w:t>
      </w:r>
      <w:r w:rsidR="0009240E">
        <w:rPr>
          <w:rFonts w:ascii="Arial" w:hAnsi="Arial"/>
          <w:sz w:val="24"/>
          <w:szCs w:val="24"/>
        </w:rPr>
        <w:t>e</w:t>
      </w:r>
      <w:r>
        <w:rPr>
          <w:rFonts w:ascii="Arial" w:hAnsi="Arial"/>
          <w:sz w:val="24"/>
          <w:szCs w:val="24"/>
        </w:rPr>
        <w:t>ffective teaching practice, in order to help them meet the relevant standards and develop their teaching practice.</w:t>
      </w:r>
      <w:r w:rsidR="00AD7267">
        <w:rPr>
          <w:rFonts w:ascii="Arial" w:hAnsi="Arial"/>
          <w:sz w:val="24"/>
          <w:szCs w:val="24"/>
        </w:rPr>
        <w:t xml:space="preserve"> </w:t>
      </w:r>
      <w:r w:rsidR="002B0F6B" w:rsidRPr="00F9612F">
        <w:rPr>
          <w:rFonts w:ascii="Arial" w:hAnsi="Arial"/>
          <w:sz w:val="24"/>
          <w:szCs w:val="24"/>
        </w:rPr>
        <w:t xml:space="preserve">For clarity this does not necessarily mean </w:t>
      </w:r>
      <w:r w:rsidR="00057006" w:rsidRPr="00F9612F">
        <w:rPr>
          <w:rFonts w:ascii="Arial" w:hAnsi="Arial"/>
          <w:sz w:val="24"/>
          <w:szCs w:val="24"/>
        </w:rPr>
        <w:t>demonstrating</w:t>
      </w:r>
      <w:r w:rsidR="002B0F6B" w:rsidRPr="00F9612F">
        <w:rPr>
          <w:rFonts w:ascii="Arial" w:hAnsi="Arial"/>
          <w:sz w:val="24"/>
          <w:szCs w:val="24"/>
        </w:rPr>
        <w:t xml:space="preserve"> experience of coaching and mentoring but to be of a standard where this would be appropriate. </w:t>
      </w:r>
      <w:r w:rsidR="00AD7267">
        <w:rPr>
          <w:rFonts w:ascii="Arial" w:hAnsi="Arial"/>
          <w:sz w:val="24"/>
          <w:szCs w:val="24"/>
        </w:rPr>
        <w:t>Keep up to date with teaching practice.</w:t>
      </w:r>
    </w:p>
    <w:p w14:paraId="775378AD" w14:textId="77777777" w:rsidR="003B562F" w:rsidRDefault="003B562F" w:rsidP="00976264">
      <w:pPr>
        <w:pStyle w:val="PreformattedText"/>
        <w:ind w:left="720"/>
        <w:rPr>
          <w:rFonts w:ascii="Arial" w:hAnsi="Arial"/>
          <w:sz w:val="24"/>
          <w:szCs w:val="24"/>
        </w:rPr>
      </w:pPr>
    </w:p>
    <w:p w14:paraId="58498679" w14:textId="77777777" w:rsidR="00F23871" w:rsidRDefault="00F23871" w:rsidP="00976264">
      <w:pPr>
        <w:pStyle w:val="PreformattedText"/>
        <w:numPr>
          <w:ilvl w:val="0"/>
          <w:numId w:val="4"/>
        </w:numPr>
        <w:rPr>
          <w:rFonts w:ascii="Arial" w:hAnsi="Arial"/>
          <w:sz w:val="24"/>
          <w:szCs w:val="24"/>
        </w:rPr>
      </w:pPr>
      <w:r>
        <w:rPr>
          <w:rFonts w:ascii="Arial" w:hAnsi="Arial"/>
          <w:sz w:val="24"/>
          <w:szCs w:val="24"/>
        </w:rPr>
        <w:t>‘Substantial’</w:t>
      </w:r>
      <w:r w:rsidR="008E779E">
        <w:rPr>
          <w:rFonts w:ascii="Arial" w:hAnsi="Arial"/>
          <w:sz w:val="24"/>
          <w:szCs w:val="24"/>
        </w:rPr>
        <w:t xml:space="preserve"> means:</w:t>
      </w:r>
    </w:p>
    <w:p w14:paraId="17B8B317" w14:textId="77777777" w:rsidR="008E779E" w:rsidRDefault="008E779E" w:rsidP="00976264">
      <w:pPr>
        <w:pStyle w:val="PreformattedText"/>
        <w:ind w:left="720"/>
        <w:rPr>
          <w:rFonts w:ascii="Arial" w:hAnsi="Arial"/>
          <w:sz w:val="24"/>
          <w:szCs w:val="24"/>
        </w:rPr>
      </w:pPr>
      <w:r>
        <w:rPr>
          <w:rFonts w:ascii="Arial" w:hAnsi="Arial"/>
          <w:sz w:val="24"/>
          <w:szCs w:val="24"/>
        </w:rPr>
        <w:t xml:space="preserve">Of real significance, validity or value to the school; </w:t>
      </w:r>
      <w:r w:rsidR="00AD7267">
        <w:rPr>
          <w:rFonts w:ascii="Arial" w:hAnsi="Arial"/>
          <w:sz w:val="24"/>
          <w:szCs w:val="24"/>
        </w:rPr>
        <w:t xml:space="preserve">they </w:t>
      </w:r>
      <w:r>
        <w:rPr>
          <w:rFonts w:ascii="Arial" w:hAnsi="Arial"/>
          <w:sz w:val="24"/>
          <w:szCs w:val="24"/>
        </w:rPr>
        <w:t>play an important role in the life of the school</w:t>
      </w:r>
      <w:r w:rsidR="00AD7267">
        <w:rPr>
          <w:rFonts w:ascii="Arial" w:hAnsi="Arial"/>
          <w:sz w:val="24"/>
          <w:szCs w:val="24"/>
        </w:rPr>
        <w:t xml:space="preserve"> in achieving its objectives,</w:t>
      </w:r>
      <w:r>
        <w:rPr>
          <w:rFonts w:ascii="Arial" w:hAnsi="Arial"/>
          <w:sz w:val="24"/>
          <w:szCs w:val="24"/>
        </w:rPr>
        <w:t xml:space="preserve"> make a distinctive contribution to </w:t>
      </w:r>
      <w:r w:rsidR="006D64D5">
        <w:rPr>
          <w:rFonts w:ascii="Arial" w:hAnsi="Arial"/>
          <w:sz w:val="24"/>
          <w:szCs w:val="24"/>
        </w:rPr>
        <w:t xml:space="preserve">improving </w:t>
      </w:r>
      <w:r>
        <w:rPr>
          <w:rFonts w:ascii="Arial" w:hAnsi="Arial"/>
          <w:sz w:val="24"/>
          <w:szCs w:val="24"/>
        </w:rPr>
        <w:t xml:space="preserve">pupil </w:t>
      </w:r>
      <w:r w:rsidR="002613C7">
        <w:rPr>
          <w:rFonts w:ascii="Arial" w:hAnsi="Arial"/>
          <w:sz w:val="24"/>
          <w:szCs w:val="24"/>
        </w:rPr>
        <w:t>outcomes</w:t>
      </w:r>
    </w:p>
    <w:p w14:paraId="23BB38BF" w14:textId="77777777" w:rsidR="003B562F" w:rsidRDefault="003B562F" w:rsidP="00976264">
      <w:pPr>
        <w:pStyle w:val="PreformattedText"/>
        <w:ind w:left="720"/>
        <w:rPr>
          <w:rFonts w:ascii="Arial" w:hAnsi="Arial"/>
          <w:sz w:val="24"/>
          <w:szCs w:val="24"/>
        </w:rPr>
      </w:pPr>
    </w:p>
    <w:p w14:paraId="607CC47C" w14:textId="77777777" w:rsidR="00936EE2" w:rsidRDefault="003B562F" w:rsidP="00976264">
      <w:pPr>
        <w:pStyle w:val="PreformattedText"/>
        <w:numPr>
          <w:ilvl w:val="0"/>
          <w:numId w:val="4"/>
        </w:numPr>
        <w:rPr>
          <w:rFonts w:ascii="Arial" w:hAnsi="Arial"/>
          <w:sz w:val="24"/>
          <w:szCs w:val="24"/>
        </w:rPr>
      </w:pPr>
      <w:r>
        <w:rPr>
          <w:rFonts w:ascii="Arial" w:hAnsi="Arial"/>
          <w:sz w:val="24"/>
          <w:szCs w:val="24"/>
        </w:rPr>
        <w:t>‘</w:t>
      </w:r>
      <w:r w:rsidR="00936EE2">
        <w:rPr>
          <w:rFonts w:ascii="Arial" w:hAnsi="Arial"/>
          <w:sz w:val="24"/>
          <w:szCs w:val="24"/>
        </w:rPr>
        <w:t>Sustained</w:t>
      </w:r>
      <w:r>
        <w:rPr>
          <w:rFonts w:ascii="Arial" w:hAnsi="Arial"/>
          <w:sz w:val="24"/>
          <w:szCs w:val="24"/>
        </w:rPr>
        <w:t>’</w:t>
      </w:r>
      <w:r w:rsidR="00936EE2">
        <w:rPr>
          <w:rFonts w:ascii="Arial" w:hAnsi="Arial"/>
          <w:sz w:val="24"/>
          <w:szCs w:val="24"/>
        </w:rPr>
        <w:t xml:space="preserve"> means:</w:t>
      </w:r>
    </w:p>
    <w:p w14:paraId="2D8AC5BB" w14:textId="77777777" w:rsidR="00936EE2" w:rsidRDefault="00936EE2" w:rsidP="00976264">
      <w:pPr>
        <w:pStyle w:val="PreformattedText"/>
        <w:ind w:left="720"/>
        <w:rPr>
          <w:rFonts w:ascii="Arial" w:hAnsi="Arial"/>
          <w:sz w:val="24"/>
          <w:szCs w:val="24"/>
        </w:rPr>
      </w:pPr>
      <w:r>
        <w:rPr>
          <w:rFonts w:ascii="Arial" w:hAnsi="Arial"/>
          <w:sz w:val="24"/>
          <w:szCs w:val="24"/>
        </w:rPr>
        <w:t xml:space="preserve">Maintained continuously </w:t>
      </w:r>
      <w:r w:rsidR="002613C7">
        <w:rPr>
          <w:rFonts w:ascii="Arial" w:hAnsi="Arial"/>
          <w:sz w:val="24"/>
          <w:szCs w:val="24"/>
        </w:rPr>
        <w:t xml:space="preserve">and consistently </w:t>
      </w:r>
      <w:r>
        <w:rPr>
          <w:rFonts w:ascii="Arial" w:hAnsi="Arial"/>
          <w:sz w:val="24"/>
          <w:szCs w:val="24"/>
        </w:rPr>
        <w:t xml:space="preserve">over a long period </w:t>
      </w:r>
      <w:proofErr w:type="gramStart"/>
      <w:r>
        <w:rPr>
          <w:rFonts w:ascii="Arial" w:hAnsi="Arial"/>
          <w:sz w:val="24"/>
          <w:szCs w:val="24"/>
        </w:rPr>
        <w:t>e.g.</w:t>
      </w:r>
      <w:proofErr w:type="gramEnd"/>
      <w:r>
        <w:rPr>
          <w:rFonts w:ascii="Arial" w:hAnsi="Arial"/>
          <w:sz w:val="24"/>
          <w:szCs w:val="24"/>
        </w:rPr>
        <w:t xml:space="preserve"> 2 years.</w:t>
      </w:r>
    </w:p>
    <w:p w14:paraId="3FD05400" w14:textId="77777777" w:rsidR="00F23871" w:rsidRDefault="00F23871" w:rsidP="00976264">
      <w:pPr>
        <w:pStyle w:val="PreformattedText"/>
        <w:ind w:left="720"/>
        <w:rPr>
          <w:rFonts w:ascii="Arial" w:hAnsi="Arial"/>
          <w:sz w:val="24"/>
          <w:szCs w:val="24"/>
        </w:rPr>
      </w:pPr>
    </w:p>
    <w:p w14:paraId="36335F43" w14:textId="77777777" w:rsidR="00AD2726" w:rsidRDefault="00AD2726" w:rsidP="00976264">
      <w:pPr>
        <w:pStyle w:val="PreformattedText"/>
        <w:ind w:left="720"/>
        <w:rPr>
          <w:rFonts w:ascii="Arial" w:hAnsi="Arial"/>
          <w:sz w:val="24"/>
          <w:szCs w:val="24"/>
        </w:rPr>
      </w:pPr>
      <w:r>
        <w:rPr>
          <w:rFonts w:ascii="Arial" w:hAnsi="Arial"/>
          <w:sz w:val="24"/>
          <w:szCs w:val="24"/>
        </w:rPr>
        <w:t>See Appendix Three for suggested progression criteria.</w:t>
      </w:r>
    </w:p>
    <w:p w14:paraId="6BDA7051" w14:textId="77777777" w:rsidR="00AD2726" w:rsidRDefault="00AD2726">
      <w:pPr>
        <w:pStyle w:val="PreformattedText"/>
        <w:rPr>
          <w:rFonts w:ascii="Arial" w:hAnsi="Arial"/>
          <w:sz w:val="24"/>
          <w:szCs w:val="24"/>
        </w:rPr>
      </w:pPr>
    </w:p>
    <w:p w14:paraId="3613D19B" w14:textId="77777777" w:rsidR="00876479" w:rsidRPr="003B562F" w:rsidRDefault="00A07F1E" w:rsidP="00A07F1E">
      <w:pPr>
        <w:pStyle w:val="PreformattedText"/>
        <w:rPr>
          <w:rFonts w:ascii="Arial" w:hAnsi="Arial"/>
          <w:sz w:val="24"/>
          <w:szCs w:val="24"/>
        </w:rPr>
      </w:pPr>
      <w:r w:rsidRPr="003B562F">
        <w:rPr>
          <w:rFonts w:ascii="Arial" w:hAnsi="Arial"/>
          <w:sz w:val="24"/>
          <w:szCs w:val="24"/>
        </w:rPr>
        <w:t xml:space="preserve">In making its decision, the </w:t>
      </w:r>
      <w:r w:rsidR="002C49C4" w:rsidRPr="003B562F">
        <w:rPr>
          <w:rFonts w:ascii="Arial" w:hAnsi="Arial"/>
          <w:sz w:val="24"/>
          <w:szCs w:val="24"/>
        </w:rPr>
        <w:t>relevant</w:t>
      </w:r>
      <w:r w:rsidRPr="003B562F">
        <w:rPr>
          <w:rFonts w:ascii="Arial" w:hAnsi="Arial"/>
          <w:sz w:val="24"/>
          <w:szCs w:val="24"/>
        </w:rPr>
        <w:t xml:space="preserve"> body will have regard to the two most recent annual performance management/appraisal reviews. </w:t>
      </w:r>
    </w:p>
    <w:p w14:paraId="315CFCA7" w14:textId="77777777" w:rsidR="00AE3E51" w:rsidRPr="002943CB" w:rsidRDefault="00AE3E51">
      <w:pPr>
        <w:pStyle w:val="PreformattedText"/>
        <w:rPr>
          <w:rFonts w:ascii="Arial" w:hAnsi="Arial"/>
          <w:i/>
          <w:sz w:val="24"/>
          <w:szCs w:val="24"/>
        </w:rPr>
      </w:pPr>
    </w:p>
    <w:p w14:paraId="5755683C" w14:textId="77777777" w:rsidR="00876479" w:rsidRPr="002943CB" w:rsidRDefault="00876479">
      <w:pPr>
        <w:pStyle w:val="PreformattedText"/>
        <w:rPr>
          <w:rFonts w:ascii="Arial" w:hAnsi="Arial"/>
          <w:i/>
          <w:sz w:val="24"/>
          <w:szCs w:val="24"/>
        </w:rPr>
      </w:pPr>
      <w:r w:rsidRPr="003B562F">
        <w:rPr>
          <w:rFonts w:ascii="Arial" w:hAnsi="Arial"/>
          <w:sz w:val="24"/>
          <w:szCs w:val="24"/>
        </w:rPr>
        <w:t>The application will be assessed</w:t>
      </w:r>
      <w:r w:rsidRPr="002943CB">
        <w:rPr>
          <w:rFonts w:ascii="Arial" w:hAnsi="Arial"/>
          <w:i/>
          <w:sz w:val="24"/>
          <w:szCs w:val="24"/>
        </w:rPr>
        <w:t xml:space="preserve"> (insert details of how the school</w:t>
      </w:r>
      <w:r w:rsidR="002C49C4">
        <w:rPr>
          <w:rFonts w:ascii="Arial" w:hAnsi="Arial"/>
          <w:i/>
          <w:sz w:val="24"/>
          <w:szCs w:val="24"/>
        </w:rPr>
        <w:t xml:space="preserve"> /</w:t>
      </w:r>
      <w:r w:rsidR="00BC2F6C">
        <w:rPr>
          <w:rFonts w:ascii="Arial" w:hAnsi="Arial"/>
          <w:i/>
          <w:sz w:val="24"/>
          <w:szCs w:val="24"/>
        </w:rPr>
        <w:t xml:space="preserve"> </w:t>
      </w:r>
      <w:r w:rsidR="002C49C4">
        <w:rPr>
          <w:rFonts w:ascii="Arial" w:hAnsi="Arial"/>
          <w:i/>
          <w:sz w:val="24"/>
          <w:szCs w:val="24"/>
        </w:rPr>
        <w:t>local authority</w:t>
      </w:r>
      <w:r w:rsidRPr="002943CB">
        <w:rPr>
          <w:rFonts w:ascii="Arial" w:hAnsi="Arial"/>
          <w:i/>
          <w:sz w:val="24"/>
          <w:szCs w:val="24"/>
        </w:rPr>
        <w:t xml:space="preserve"> will ensure that applications are assessed robustly, transparently and equitably, including wh</w:t>
      </w:r>
      <w:r w:rsidR="003B562F">
        <w:rPr>
          <w:rFonts w:ascii="Arial" w:hAnsi="Arial"/>
          <w:i/>
          <w:sz w:val="24"/>
          <w:szCs w:val="24"/>
        </w:rPr>
        <w:t>o makes the initial assessment (</w:t>
      </w:r>
      <w:proofErr w:type="gramStart"/>
      <w:r w:rsidRPr="002943CB">
        <w:rPr>
          <w:rFonts w:ascii="Arial" w:hAnsi="Arial"/>
          <w:i/>
          <w:sz w:val="24"/>
          <w:szCs w:val="24"/>
        </w:rPr>
        <w:t>e.g.</w:t>
      </w:r>
      <w:proofErr w:type="gramEnd"/>
      <w:r w:rsidRPr="002943CB">
        <w:rPr>
          <w:rFonts w:ascii="Arial" w:hAnsi="Arial"/>
          <w:i/>
          <w:sz w:val="24"/>
          <w:szCs w:val="24"/>
        </w:rPr>
        <w:t xml:space="preserve"> line manager/subject leader/head of school/head teacher) and the role of the </w:t>
      </w:r>
      <w:r w:rsidR="002C49C4">
        <w:rPr>
          <w:rFonts w:ascii="Arial" w:hAnsi="Arial"/>
          <w:i/>
          <w:sz w:val="24"/>
          <w:szCs w:val="24"/>
        </w:rPr>
        <w:t>relevant</w:t>
      </w:r>
      <w:r w:rsidRPr="002943CB">
        <w:rPr>
          <w:rFonts w:ascii="Arial" w:hAnsi="Arial"/>
          <w:i/>
          <w:sz w:val="24"/>
          <w:szCs w:val="24"/>
        </w:rPr>
        <w:t xml:space="preserve"> Body in making the final determination). </w:t>
      </w:r>
    </w:p>
    <w:p w14:paraId="028CB046" w14:textId="77777777" w:rsidR="009B1571" w:rsidRDefault="009B1571">
      <w:pPr>
        <w:pStyle w:val="PreformattedText"/>
        <w:rPr>
          <w:rFonts w:ascii="Arial" w:hAnsi="Arial"/>
          <w:b/>
          <w:bCs/>
          <w:sz w:val="24"/>
          <w:szCs w:val="24"/>
        </w:rPr>
      </w:pPr>
    </w:p>
    <w:p w14:paraId="6A53252D" w14:textId="77777777" w:rsidR="00876479" w:rsidRDefault="00876479">
      <w:pPr>
        <w:pStyle w:val="PreformattedText"/>
        <w:rPr>
          <w:rFonts w:ascii="Arial" w:hAnsi="Arial"/>
          <w:sz w:val="24"/>
          <w:szCs w:val="24"/>
        </w:rPr>
      </w:pPr>
      <w:r>
        <w:rPr>
          <w:rFonts w:ascii="Arial" w:hAnsi="Arial"/>
          <w:b/>
          <w:bCs/>
          <w:sz w:val="24"/>
          <w:szCs w:val="24"/>
        </w:rPr>
        <w:t xml:space="preserve">Processes and procedures </w:t>
      </w:r>
    </w:p>
    <w:p w14:paraId="12C60E96" w14:textId="77777777" w:rsidR="00876479" w:rsidRDefault="00876479">
      <w:pPr>
        <w:pStyle w:val="PreformattedText"/>
        <w:rPr>
          <w:rFonts w:ascii="Arial" w:hAnsi="Arial"/>
          <w:sz w:val="24"/>
          <w:szCs w:val="24"/>
        </w:rPr>
      </w:pPr>
      <w:r>
        <w:rPr>
          <w:rFonts w:ascii="Arial" w:hAnsi="Arial"/>
          <w:sz w:val="24"/>
          <w:szCs w:val="24"/>
        </w:rPr>
        <w:t>The assessment will be made within</w:t>
      </w:r>
      <w:r w:rsidR="00691AEC">
        <w:rPr>
          <w:rFonts w:ascii="Arial" w:hAnsi="Arial"/>
          <w:sz w:val="24"/>
          <w:szCs w:val="24"/>
        </w:rPr>
        <w:t xml:space="preserve"> </w:t>
      </w:r>
      <w:r>
        <w:rPr>
          <w:rFonts w:ascii="Arial" w:hAnsi="Arial"/>
          <w:sz w:val="24"/>
          <w:szCs w:val="24"/>
        </w:rPr>
        <w:t xml:space="preserve">20 working days* </w:t>
      </w:r>
      <w:r w:rsidR="00691AEC">
        <w:rPr>
          <w:rFonts w:ascii="Arial" w:hAnsi="Arial"/>
          <w:sz w:val="24"/>
          <w:szCs w:val="24"/>
        </w:rPr>
        <w:t xml:space="preserve">and </w:t>
      </w:r>
      <w:r>
        <w:rPr>
          <w:rFonts w:ascii="Arial" w:hAnsi="Arial"/>
          <w:sz w:val="24"/>
          <w:szCs w:val="24"/>
        </w:rPr>
        <w:t xml:space="preserve">the applicant will receive a response to their application, or if there is a single deadline for applications, whether there will be a single date for applicants to be informed of the outcome). </w:t>
      </w:r>
    </w:p>
    <w:p w14:paraId="532A55CD" w14:textId="77777777" w:rsidR="00876479" w:rsidRDefault="00876479">
      <w:pPr>
        <w:pStyle w:val="PreformattedText"/>
        <w:rPr>
          <w:rFonts w:ascii="Arial" w:hAnsi="Arial"/>
          <w:sz w:val="24"/>
          <w:szCs w:val="24"/>
        </w:rPr>
      </w:pPr>
    </w:p>
    <w:p w14:paraId="1A2A73FD" w14:textId="77777777" w:rsidR="00876479" w:rsidRDefault="00876479">
      <w:pPr>
        <w:pStyle w:val="PreformattedText"/>
        <w:rPr>
          <w:rFonts w:ascii="Arial" w:hAnsi="Arial"/>
          <w:sz w:val="24"/>
          <w:szCs w:val="24"/>
        </w:rPr>
      </w:pPr>
      <w:r>
        <w:rPr>
          <w:rFonts w:ascii="Arial" w:hAnsi="Arial"/>
          <w:sz w:val="24"/>
          <w:szCs w:val="24"/>
        </w:rPr>
        <w:t xml:space="preserve">If successful, applicants will move to the upper pay range from </w:t>
      </w:r>
      <w:r w:rsidRPr="00250EC2">
        <w:rPr>
          <w:rFonts w:ascii="Arial" w:hAnsi="Arial"/>
          <w:i/>
          <w:sz w:val="24"/>
          <w:szCs w:val="24"/>
        </w:rPr>
        <w:t>(insert tim</w:t>
      </w:r>
      <w:r w:rsidR="00250EC2">
        <w:rPr>
          <w:rFonts w:ascii="Arial" w:hAnsi="Arial"/>
          <w:i/>
          <w:sz w:val="24"/>
          <w:szCs w:val="24"/>
        </w:rPr>
        <w:t xml:space="preserve">ing of move to upper pay range </w:t>
      </w:r>
      <w:proofErr w:type="gramStart"/>
      <w:r w:rsidRPr="00250EC2">
        <w:rPr>
          <w:rFonts w:ascii="Arial" w:hAnsi="Arial"/>
          <w:i/>
          <w:sz w:val="24"/>
          <w:szCs w:val="24"/>
        </w:rPr>
        <w:t>e</w:t>
      </w:r>
      <w:r w:rsidR="00250EC2">
        <w:rPr>
          <w:rFonts w:ascii="Arial" w:hAnsi="Arial"/>
          <w:i/>
          <w:sz w:val="24"/>
          <w:szCs w:val="24"/>
        </w:rPr>
        <w:t>.g.</w:t>
      </w:r>
      <w:proofErr w:type="gramEnd"/>
      <w:r w:rsidR="00250EC2">
        <w:rPr>
          <w:rFonts w:ascii="Arial" w:hAnsi="Arial"/>
          <w:i/>
          <w:sz w:val="24"/>
          <w:szCs w:val="24"/>
        </w:rPr>
        <w:t xml:space="preserve"> start of term/academic year</w:t>
      </w:r>
      <w:r w:rsidRPr="00250EC2">
        <w:rPr>
          <w:rFonts w:ascii="Arial" w:hAnsi="Arial"/>
          <w:i/>
          <w:sz w:val="24"/>
          <w:szCs w:val="24"/>
        </w:rPr>
        <w:t>, including whether there will be a single date for all moves to the upper pay range to take place). (Insert who will decide (</w:t>
      </w:r>
      <w:proofErr w:type="gramStart"/>
      <w:r w:rsidRPr="00250EC2">
        <w:rPr>
          <w:rFonts w:ascii="Arial" w:hAnsi="Arial"/>
          <w:i/>
          <w:sz w:val="24"/>
          <w:szCs w:val="24"/>
        </w:rPr>
        <w:t>e.g.</w:t>
      </w:r>
      <w:proofErr w:type="gramEnd"/>
      <w:r w:rsidRPr="00250EC2">
        <w:rPr>
          <w:rFonts w:ascii="Arial" w:hAnsi="Arial"/>
          <w:i/>
          <w:sz w:val="24"/>
          <w:szCs w:val="24"/>
        </w:rPr>
        <w:t xml:space="preserve"> </w:t>
      </w:r>
      <w:r w:rsidR="00C51F5B" w:rsidRPr="00250EC2">
        <w:rPr>
          <w:rFonts w:ascii="Arial" w:hAnsi="Arial"/>
          <w:i/>
          <w:sz w:val="24"/>
          <w:szCs w:val="24"/>
        </w:rPr>
        <w:t xml:space="preserve">line manager / </w:t>
      </w:r>
      <w:r w:rsidRPr="00250EC2">
        <w:rPr>
          <w:rFonts w:ascii="Arial" w:hAnsi="Arial"/>
          <w:i/>
          <w:sz w:val="24"/>
          <w:szCs w:val="24"/>
        </w:rPr>
        <w:t>head teacher</w:t>
      </w:r>
      <w:r w:rsidR="00BC2F6C" w:rsidRPr="00250EC2">
        <w:rPr>
          <w:rFonts w:ascii="Arial" w:hAnsi="Arial"/>
          <w:i/>
          <w:sz w:val="24"/>
          <w:szCs w:val="24"/>
        </w:rPr>
        <w:t xml:space="preserve"> </w:t>
      </w:r>
      <w:r w:rsidRPr="00250EC2">
        <w:rPr>
          <w:rFonts w:ascii="Arial" w:hAnsi="Arial"/>
          <w:i/>
          <w:sz w:val="24"/>
          <w:szCs w:val="24"/>
        </w:rPr>
        <w:t>/</w:t>
      </w:r>
      <w:r w:rsidR="00BC2F6C" w:rsidRPr="00250EC2">
        <w:rPr>
          <w:rFonts w:ascii="Arial" w:hAnsi="Arial"/>
          <w:i/>
          <w:sz w:val="24"/>
          <w:szCs w:val="24"/>
        </w:rPr>
        <w:t xml:space="preserve"> </w:t>
      </w:r>
      <w:r w:rsidR="00C51F5B" w:rsidRPr="00250EC2">
        <w:rPr>
          <w:rFonts w:ascii="Arial" w:hAnsi="Arial"/>
          <w:i/>
          <w:sz w:val="24"/>
          <w:szCs w:val="24"/>
        </w:rPr>
        <w:t>relevant</w:t>
      </w:r>
      <w:r w:rsidRPr="00250EC2">
        <w:rPr>
          <w:rFonts w:ascii="Arial" w:hAnsi="Arial"/>
          <w:i/>
          <w:sz w:val="24"/>
          <w:szCs w:val="24"/>
        </w:rPr>
        <w:t xml:space="preserve"> Body</w:t>
      </w:r>
      <w:r w:rsidR="00BC2F6C" w:rsidRPr="00250EC2">
        <w:rPr>
          <w:rFonts w:ascii="Arial" w:hAnsi="Arial"/>
          <w:i/>
          <w:sz w:val="24"/>
          <w:szCs w:val="24"/>
        </w:rPr>
        <w:t xml:space="preserve"> </w:t>
      </w:r>
      <w:r w:rsidRPr="00250EC2">
        <w:rPr>
          <w:rFonts w:ascii="Arial" w:hAnsi="Arial"/>
          <w:i/>
          <w:sz w:val="24"/>
          <w:szCs w:val="24"/>
        </w:rPr>
        <w:t>/</w:t>
      </w:r>
      <w:r w:rsidR="00BC2F6C" w:rsidRPr="00250EC2">
        <w:rPr>
          <w:rFonts w:ascii="Arial" w:hAnsi="Arial"/>
          <w:i/>
          <w:sz w:val="24"/>
          <w:szCs w:val="24"/>
        </w:rPr>
        <w:t xml:space="preserve"> </w:t>
      </w:r>
      <w:r w:rsidRPr="00250EC2">
        <w:rPr>
          <w:rFonts w:ascii="Arial" w:hAnsi="Arial"/>
          <w:i/>
          <w:sz w:val="24"/>
          <w:szCs w:val="24"/>
        </w:rPr>
        <w:t>Pay Committee</w:t>
      </w:r>
      <w:r w:rsidR="00152C90" w:rsidRPr="00250EC2">
        <w:rPr>
          <w:rFonts w:ascii="Arial" w:hAnsi="Arial"/>
          <w:i/>
          <w:sz w:val="24"/>
          <w:szCs w:val="24"/>
        </w:rPr>
        <w:t>)</w:t>
      </w:r>
      <w:r>
        <w:rPr>
          <w:rFonts w:ascii="Arial" w:hAnsi="Arial"/>
          <w:sz w:val="24"/>
          <w:szCs w:val="24"/>
        </w:rPr>
        <w:t xml:space="preserve"> where on the upper pay range a successful teacher is placed, and, if teachers can start further up the range,</w:t>
      </w:r>
      <w:r w:rsidR="00250EC2">
        <w:rPr>
          <w:rFonts w:ascii="Arial" w:hAnsi="Arial"/>
          <w:sz w:val="24"/>
          <w:szCs w:val="24"/>
        </w:rPr>
        <w:t xml:space="preserve"> </w:t>
      </w:r>
      <w:r w:rsidR="00250EC2" w:rsidRPr="00250EC2">
        <w:rPr>
          <w:rFonts w:ascii="Arial" w:hAnsi="Arial"/>
          <w:i/>
          <w:sz w:val="24"/>
          <w:szCs w:val="24"/>
        </w:rPr>
        <w:t>(</w:t>
      </w:r>
      <w:r w:rsidRPr="00250EC2">
        <w:rPr>
          <w:rFonts w:ascii="Arial" w:hAnsi="Arial"/>
          <w:i/>
          <w:sz w:val="24"/>
          <w:szCs w:val="24"/>
        </w:rPr>
        <w:t>insert how their position on the upper pay range will be decided in a fair</w:t>
      </w:r>
      <w:r w:rsidR="00AE2C5A" w:rsidRPr="00250EC2">
        <w:rPr>
          <w:rFonts w:ascii="Arial" w:hAnsi="Arial"/>
          <w:i/>
          <w:sz w:val="24"/>
          <w:szCs w:val="24"/>
        </w:rPr>
        <w:t>,</w:t>
      </w:r>
      <w:r w:rsidRPr="00250EC2">
        <w:rPr>
          <w:rFonts w:ascii="Arial" w:hAnsi="Arial"/>
          <w:i/>
          <w:sz w:val="24"/>
          <w:szCs w:val="24"/>
        </w:rPr>
        <w:t xml:space="preserve"> consistent </w:t>
      </w:r>
      <w:r w:rsidR="00AE2C5A" w:rsidRPr="00250EC2">
        <w:rPr>
          <w:rFonts w:ascii="Arial" w:hAnsi="Arial"/>
          <w:i/>
          <w:sz w:val="24"/>
          <w:szCs w:val="24"/>
        </w:rPr>
        <w:t xml:space="preserve">and equitable </w:t>
      </w:r>
      <w:r w:rsidR="00250EC2" w:rsidRPr="00250EC2">
        <w:rPr>
          <w:rFonts w:ascii="Arial" w:hAnsi="Arial"/>
          <w:i/>
          <w:sz w:val="24"/>
          <w:szCs w:val="24"/>
        </w:rPr>
        <w:t>way)</w:t>
      </w:r>
      <w:r w:rsidR="00250EC2">
        <w:rPr>
          <w:rFonts w:ascii="Arial" w:hAnsi="Arial"/>
          <w:sz w:val="24"/>
          <w:szCs w:val="24"/>
        </w:rPr>
        <w:t xml:space="preserve"> </w:t>
      </w:r>
      <w:r>
        <w:rPr>
          <w:rFonts w:ascii="Arial" w:hAnsi="Arial"/>
          <w:sz w:val="24"/>
          <w:szCs w:val="24"/>
        </w:rPr>
        <w:t xml:space="preserve">e.g. based on considerations including: </w:t>
      </w:r>
    </w:p>
    <w:p w14:paraId="69B07491" w14:textId="77777777" w:rsidR="00876479" w:rsidRDefault="00876479">
      <w:pPr>
        <w:pStyle w:val="PreformattedText"/>
        <w:rPr>
          <w:rFonts w:ascii="Arial" w:hAnsi="Arial"/>
          <w:sz w:val="24"/>
          <w:szCs w:val="24"/>
        </w:rPr>
      </w:pPr>
    </w:p>
    <w:p w14:paraId="3174DFB4" w14:textId="77777777" w:rsidR="00876479" w:rsidRDefault="00876479" w:rsidP="0057689D">
      <w:pPr>
        <w:pStyle w:val="PreformattedText"/>
        <w:numPr>
          <w:ilvl w:val="0"/>
          <w:numId w:val="4"/>
        </w:numPr>
        <w:tabs>
          <w:tab w:val="clear" w:pos="720"/>
          <w:tab w:val="num" w:pos="567"/>
        </w:tabs>
        <w:ind w:hanging="720"/>
        <w:rPr>
          <w:rFonts w:ascii="Arial" w:hAnsi="Arial"/>
          <w:sz w:val="24"/>
          <w:szCs w:val="24"/>
        </w:rPr>
      </w:pPr>
      <w:r>
        <w:rPr>
          <w:rFonts w:ascii="Arial" w:hAnsi="Arial"/>
          <w:sz w:val="24"/>
          <w:szCs w:val="24"/>
        </w:rPr>
        <w:t xml:space="preserve">the nature of the post and the responsibilities it entails </w:t>
      </w:r>
    </w:p>
    <w:p w14:paraId="6BB6CDFC" w14:textId="77777777" w:rsidR="00876479" w:rsidRDefault="00876479" w:rsidP="0057689D">
      <w:pPr>
        <w:pStyle w:val="PreformattedText"/>
        <w:numPr>
          <w:ilvl w:val="0"/>
          <w:numId w:val="4"/>
        </w:numPr>
        <w:tabs>
          <w:tab w:val="clear" w:pos="720"/>
          <w:tab w:val="num" w:pos="567"/>
        </w:tabs>
        <w:ind w:hanging="720"/>
        <w:rPr>
          <w:rFonts w:ascii="Arial" w:hAnsi="Arial"/>
          <w:sz w:val="24"/>
          <w:szCs w:val="24"/>
        </w:rPr>
      </w:pPr>
      <w:r>
        <w:rPr>
          <w:rFonts w:ascii="Arial" w:hAnsi="Arial"/>
          <w:sz w:val="24"/>
          <w:szCs w:val="24"/>
        </w:rPr>
        <w:t xml:space="preserve">the level of </w:t>
      </w:r>
      <w:r w:rsidR="00AC7D8E">
        <w:rPr>
          <w:rFonts w:ascii="Arial" w:hAnsi="Arial"/>
          <w:sz w:val="24"/>
          <w:szCs w:val="24"/>
        </w:rPr>
        <w:t xml:space="preserve">relevant </w:t>
      </w:r>
      <w:r>
        <w:rPr>
          <w:rFonts w:ascii="Arial" w:hAnsi="Arial"/>
          <w:sz w:val="24"/>
          <w:szCs w:val="24"/>
        </w:rPr>
        <w:t>qualifications, skills and experience of the teacher</w:t>
      </w:r>
    </w:p>
    <w:p w14:paraId="5F093554" w14:textId="77777777" w:rsidR="00876479" w:rsidRDefault="00876479">
      <w:pPr>
        <w:pStyle w:val="PreformattedText"/>
        <w:rPr>
          <w:rFonts w:ascii="Arial" w:hAnsi="Arial"/>
          <w:sz w:val="24"/>
          <w:szCs w:val="24"/>
        </w:rPr>
      </w:pPr>
    </w:p>
    <w:p w14:paraId="7F4FD039" w14:textId="77777777" w:rsidR="00876479" w:rsidRDefault="00876479">
      <w:pPr>
        <w:pStyle w:val="PreformattedText"/>
        <w:rPr>
          <w:rFonts w:ascii="Arial" w:hAnsi="Arial"/>
          <w:sz w:val="24"/>
          <w:szCs w:val="24"/>
        </w:rPr>
      </w:pPr>
      <w:r>
        <w:rPr>
          <w:rFonts w:ascii="Arial" w:hAnsi="Arial"/>
          <w:sz w:val="24"/>
          <w:szCs w:val="24"/>
        </w:rPr>
        <w:t xml:space="preserve">If unsuccessful, feedback will be provided by </w:t>
      </w:r>
      <w:r w:rsidRPr="00250EC2">
        <w:rPr>
          <w:rFonts w:ascii="Arial" w:hAnsi="Arial"/>
          <w:i/>
          <w:sz w:val="24"/>
          <w:szCs w:val="24"/>
        </w:rPr>
        <w:t>(insert</w:t>
      </w:r>
      <w:r w:rsidR="00250EC2" w:rsidRPr="00250EC2">
        <w:rPr>
          <w:rFonts w:ascii="Arial" w:hAnsi="Arial"/>
          <w:i/>
          <w:sz w:val="24"/>
          <w:szCs w:val="24"/>
        </w:rPr>
        <w:t xml:space="preserve"> who will provide the feedback </w:t>
      </w:r>
      <w:proofErr w:type="gramStart"/>
      <w:r w:rsidRPr="00250EC2">
        <w:rPr>
          <w:rFonts w:ascii="Arial" w:hAnsi="Arial"/>
          <w:i/>
          <w:sz w:val="24"/>
          <w:szCs w:val="24"/>
        </w:rPr>
        <w:t>e.g.</w:t>
      </w:r>
      <w:proofErr w:type="gramEnd"/>
      <w:r w:rsidRPr="00250EC2">
        <w:rPr>
          <w:rFonts w:ascii="Arial" w:hAnsi="Arial"/>
          <w:i/>
          <w:sz w:val="24"/>
          <w:szCs w:val="24"/>
        </w:rPr>
        <w:t xml:space="preserve"> line manager/subject leader/head teacher/ head of school, how it will be given, what it will includ</w:t>
      </w:r>
      <w:r w:rsidR="00250EC2" w:rsidRPr="00250EC2">
        <w:rPr>
          <w:rFonts w:ascii="Arial" w:hAnsi="Arial"/>
          <w:i/>
          <w:sz w:val="24"/>
          <w:szCs w:val="24"/>
        </w:rPr>
        <w:t xml:space="preserve">e and when it will be provided </w:t>
      </w:r>
      <w:r w:rsidRPr="00250EC2">
        <w:rPr>
          <w:rFonts w:ascii="Arial" w:hAnsi="Arial"/>
          <w:i/>
          <w:sz w:val="24"/>
          <w:szCs w:val="24"/>
        </w:rPr>
        <w:t>e.g. within</w:t>
      </w:r>
      <w:r w:rsidR="00B96856" w:rsidRPr="00250EC2">
        <w:rPr>
          <w:rFonts w:ascii="Arial" w:hAnsi="Arial"/>
          <w:i/>
          <w:sz w:val="24"/>
          <w:szCs w:val="24"/>
        </w:rPr>
        <w:t xml:space="preserve"> </w:t>
      </w:r>
      <w:r w:rsidRPr="00250EC2">
        <w:rPr>
          <w:rFonts w:ascii="Arial" w:hAnsi="Arial"/>
          <w:i/>
          <w:sz w:val="24"/>
          <w:szCs w:val="24"/>
        </w:rPr>
        <w:t>20</w:t>
      </w:r>
      <w:r w:rsidR="00D25ED2" w:rsidRPr="00250EC2">
        <w:rPr>
          <w:rFonts w:ascii="Arial" w:hAnsi="Arial"/>
          <w:i/>
          <w:sz w:val="24"/>
          <w:szCs w:val="24"/>
        </w:rPr>
        <w:t xml:space="preserve"> </w:t>
      </w:r>
      <w:r w:rsidRPr="00250EC2">
        <w:rPr>
          <w:rFonts w:ascii="Arial" w:hAnsi="Arial"/>
          <w:i/>
          <w:sz w:val="24"/>
          <w:szCs w:val="24"/>
        </w:rPr>
        <w:t>working days* of decision).</w:t>
      </w:r>
      <w:r>
        <w:rPr>
          <w:rFonts w:ascii="Arial" w:hAnsi="Arial"/>
          <w:sz w:val="24"/>
          <w:szCs w:val="24"/>
        </w:rPr>
        <w:t xml:space="preserve"> </w:t>
      </w:r>
    </w:p>
    <w:p w14:paraId="33F40C73" w14:textId="77777777" w:rsidR="00876479" w:rsidRDefault="00876479">
      <w:pPr>
        <w:pStyle w:val="PreformattedText"/>
        <w:rPr>
          <w:rFonts w:ascii="Arial" w:hAnsi="Arial"/>
          <w:sz w:val="24"/>
          <w:szCs w:val="24"/>
        </w:rPr>
      </w:pPr>
      <w:r>
        <w:rPr>
          <w:rFonts w:ascii="Arial" w:hAnsi="Arial"/>
          <w:sz w:val="24"/>
          <w:szCs w:val="24"/>
        </w:rPr>
        <w:t xml:space="preserve">Any appeal against a decision not to move the teacher to the upper pay range will be heard under the </w:t>
      </w:r>
      <w:r w:rsidR="00A716E5">
        <w:rPr>
          <w:rFonts w:ascii="Arial" w:hAnsi="Arial"/>
          <w:sz w:val="24"/>
          <w:szCs w:val="24"/>
        </w:rPr>
        <w:t>appeal arrangements set out in this document.</w:t>
      </w:r>
    </w:p>
    <w:p w14:paraId="348E676D" w14:textId="77777777" w:rsidR="00876479" w:rsidRDefault="00876479">
      <w:pPr>
        <w:pStyle w:val="PreformattedText"/>
        <w:rPr>
          <w:rFonts w:ascii="Arial" w:hAnsi="Arial"/>
          <w:sz w:val="24"/>
          <w:szCs w:val="24"/>
        </w:rPr>
      </w:pPr>
    </w:p>
    <w:p w14:paraId="56229DA8" w14:textId="77777777" w:rsidR="00876479" w:rsidRDefault="00876479">
      <w:pPr>
        <w:pStyle w:val="PreformattedText"/>
        <w:rPr>
          <w:rFonts w:ascii="Arial" w:hAnsi="Arial"/>
          <w:sz w:val="24"/>
          <w:szCs w:val="24"/>
        </w:rPr>
      </w:pPr>
      <w:r>
        <w:rPr>
          <w:rFonts w:ascii="Arial" w:hAnsi="Arial"/>
          <w:sz w:val="24"/>
          <w:szCs w:val="24"/>
        </w:rPr>
        <w:t>* These timescales may be amended by mutual agreement.</w:t>
      </w:r>
    </w:p>
    <w:p w14:paraId="090726CD" w14:textId="77777777" w:rsidR="009B1571" w:rsidRDefault="009B1571">
      <w:pPr>
        <w:pStyle w:val="PreformattedText"/>
        <w:rPr>
          <w:rFonts w:ascii="Arial" w:hAnsi="Arial"/>
          <w:b/>
          <w:bCs/>
          <w:sz w:val="24"/>
          <w:szCs w:val="24"/>
        </w:rPr>
      </w:pPr>
    </w:p>
    <w:p w14:paraId="7268481B" w14:textId="77777777" w:rsidR="00876479" w:rsidRDefault="00876479">
      <w:pPr>
        <w:pStyle w:val="PreformattedText"/>
        <w:rPr>
          <w:rFonts w:ascii="Arial" w:hAnsi="Arial"/>
          <w:b/>
          <w:bCs/>
          <w:sz w:val="24"/>
          <w:szCs w:val="24"/>
        </w:rPr>
      </w:pPr>
      <w:r>
        <w:rPr>
          <w:rFonts w:ascii="Arial" w:hAnsi="Arial"/>
          <w:b/>
          <w:bCs/>
          <w:sz w:val="24"/>
          <w:szCs w:val="24"/>
        </w:rPr>
        <w:t>LEADING PRACTITIONER POSTS</w:t>
      </w:r>
    </w:p>
    <w:p w14:paraId="25A33882" w14:textId="7242EF59" w:rsidR="00883042" w:rsidRDefault="00876479">
      <w:pPr>
        <w:pStyle w:val="PreformattedText"/>
        <w:rPr>
          <w:rFonts w:ascii="Arial" w:hAnsi="Arial"/>
          <w:sz w:val="24"/>
          <w:szCs w:val="24"/>
        </w:rPr>
      </w:pPr>
      <w:r>
        <w:rPr>
          <w:rFonts w:ascii="Arial" w:hAnsi="Arial"/>
          <w:sz w:val="24"/>
          <w:szCs w:val="24"/>
        </w:rPr>
        <w:lastRenderedPageBreak/>
        <w:t xml:space="preserve">The </w:t>
      </w:r>
      <w:r w:rsidR="00EF671B">
        <w:rPr>
          <w:rFonts w:ascii="Arial" w:hAnsi="Arial"/>
          <w:sz w:val="24"/>
          <w:szCs w:val="24"/>
        </w:rPr>
        <w:t>relevant</w:t>
      </w:r>
      <w:r>
        <w:rPr>
          <w:rFonts w:ascii="Arial" w:hAnsi="Arial"/>
          <w:sz w:val="24"/>
          <w:szCs w:val="24"/>
        </w:rPr>
        <w:t xml:space="preserve"> Body of this School</w:t>
      </w:r>
      <w:r w:rsidR="00EF671B">
        <w:rPr>
          <w:rFonts w:ascii="Arial" w:hAnsi="Arial"/>
          <w:sz w:val="24"/>
          <w:szCs w:val="24"/>
        </w:rPr>
        <w:t xml:space="preserve"> / local authority</w:t>
      </w:r>
      <w:r>
        <w:rPr>
          <w:rFonts w:ascii="Arial" w:hAnsi="Arial"/>
          <w:sz w:val="24"/>
          <w:szCs w:val="24"/>
        </w:rPr>
        <w:t xml:space="preserve"> has agreed the </w:t>
      </w:r>
      <w:r w:rsidR="00784785">
        <w:rPr>
          <w:rFonts w:ascii="Arial" w:hAnsi="Arial"/>
          <w:sz w:val="24"/>
          <w:szCs w:val="24"/>
        </w:rPr>
        <w:t>pay range</w:t>
      </w:r>
      <w:r w:rsidR="00B61BF3">
        <w:rPr>
          <w:rFonts w:ascii="Arial" w:hAnsi="Arial"/>
          <w:sz w:val="24"/>
          <w:szCs w:val="24"/>
        </w:rPr>
        <w:t>s</w:t>
      </w:r>
      <w:r>
        <w:rPr>
          <w:rFonts w:ascii="Arial" w:hAnsi="Arial"/>
          <w:sz w:val="24"/>
          <w:szCs w:val="24"/>
        </w:rPr>
        <w:t xml:space="preserve"> shown below for Leading Practitioner Teacher posts</w:t>
      </w:r>
      <w:r w:rsidR="00FE513B">
        <w:rPr>
          <w:rFonts w:ascii="Arial" w:hAnsi="Arial"/>
          <w:sz w:val="24"/>
          <w:szCs w:val="24"/>
        </w:rPr>
        <w:t xml:space="preserve"> </w:t>
      </w:r>
      <w:r w:rsidR="00FE513B" w:rsidRPr="00B61BF3">
        <w:rPr>
          <w:rFonts w:ascii="Arial" w:hAnsi="Arial"/>
          <w:i/>
          <w:sz w:val="24"/>
          <w:szCs w:val="24"/>
        </w:rPr>
        <w:t>(insert</w:t>
      </w:r>
      <w:r w:rsidR="00094C00" w:rsidRPr="00B61BF3">
        <w:rPr>
          <w:rFonts w:ascii="Arial" w:hAnsi="Arial"/>
          <w:i/>
          <w:sz w:val="24"/>
          <w:szCs w:val="24"/>
        </w:rPr>
        <w:t xml:space="preserve"> 5 </w:t>
      </w:r>
      <w:proofErr w:type="spellStart"/>
      <w:r w:rsidR="00094C00" w:rsidRPr="00B61BF3">
        <w:rPr>
          <w:rFonts w:ascii="Arial" w:hAnsi="Arial"/>
          <w:i/>
          <w:sz w:val="24"/>
          <w:szCs w:val="24"/>
        </w:rPr>
        <w:t>scp</w:t>
      </w:r>
      <w:proofErr w:type="spellEnd"/>
      <w:r w:rsidR="00094C00" w:rsidRPr="00B61BF3">
        <w:rPr>
          <w:rFonts w:ascii="Arial" w:hAnsi="Arial"/>
          <w:i/>
          <w:sz w:val="24"/>
          <w:szCs w:val="24"/>
        </w:rPr>
        <w:t xml:space="preserve"> - consecutive </w:t>
      </w:r>
      <w:proofErr w:type="spellStart"/>
      <w:r w:rsidR="00094C00" w:rsidRPr="00B61BF3">
        <w:rPr>
          <w:rFonts w:ascii="Arial" w:hAnsi="Arial"/>
          <w:i/>
          <w:sz w:val="24"/>
          <w:szCs w:val="24"/>
        </w:rPr>
        <w:t>scps</w:t>
      </w:r>
      <w:proofErr w:type="spellEnd"/>
      <w:r w:rsidR="00094C00" w:rsidRPr="00B61BF3">
        <w:rPr>
          <w:rFonts w:ascii="Arial" w:hAnsi="Arial"/>
          <w:i/>
          <w:sz w:val="24"/>
          <w:szCs w:val="24"/>
        </w:rPr>
        <w:t>)</w:t>
      </w:r>
      <w:r w:rsidR="00094C00">
        <w:rPr>
          <w:rFonts w:ascii="Arial" w:hAnsi="Arial"/>
          <w:sz w:val="24"/>
          <w:szCs w:val="24"/>
        </w:rPr>
        <w:t xml:space="preserve"> </w:t>
      </w:r>
      <w:r w:rsidR="00B61BF3">
        <w:rPr>
          <w:rFonts w:ascii="Arial" w:hAnsi="Arial"/>
          <w:sz w:val="24"/>
          <w:szCs w:val="24"/>
        </w:rPr>
        <w:t xml:space="preserve">set within the </w:t>
      </w:r>
      <w:r w:rsidR="00FE513B">
        <w:rPr>
          <w:rFonts w:ascii="Arial" w:hAnsi="Arial"/>
          <w:sz w:val="24"/>
          <w:szCs w:val="24"/>
        </w:rPr>
        <w:t>range L1 – L18</w:t>
      </w:r>
      <w:r w:rsidR="00094C00">
        <w:rPr>
          <w:rFonts w:ascii="Arial" w:hAnsi="Arial"/>
          <w:sz w:val="24"/>
          <w:szCs w:val="24"/>
        </w:rPr>
        <w:t xml:space="preserve">. </w:t>
      </w:r>
      <w:r w:rsidR="002A04AF">
        <w:rPr>
          <w:rFonts w:ascii="Arial" w:hAnsi="Arial"/>
          <w:sz w:val="24"/>
          <w:szCs w:val="24"/>
        </w:rPr>
        <w:t xml:space="preserve"> </w:t>
      </w:r>
    </w:p>
    <w:p w14:paraId="01BBA115" w14:textId="77777777" w:rsidR="00E3640A" w:rsidRDefault="00E3640A" w:rsidP="00E3640A">
      <w:pPr>
        <w:rPr>
          <w:rFonts w:ascii="Arial" w:eastAsia="NSimSun" w:hAnsi="Arial" w:cs="Courier New"/>
        </w:rPr>
      </w:pPr>
      <w:r w:rsidRPr="00F22160">
        <w:rPr>
          <w:rFonts w:ascii="Arial" w:eastAsia="NSimSun" w:hAnsi="Arial" w:cs="Courier New"/>
        </w:rPr>
        <w:t>For Leading Practitioners, the Governing Body in this school has determined that Leading Practitioners shall have a pay range consisting of 5 consecutive points from the Leading Practitioners Pay Range.  Progression through the range will be in accordance with annual performance appraisals. If the school has more than one Leading Practitioner post, it is not necessary for them to be on the same 5-point range - a determination will be made separately for each post as to the relevant 5-point range.</w:t>
      </w:r>
    </w:p>
    <w:p w14:paraId="161F4B8B" w14:textId="77777777" w:rsidR="00F22160" w:rsidRDefault="00F22160" w:rsidP="00E3640A">
      <w:pPr>
        <w:rPr>
          <w:rFonts w:ascii="Arial" w:eastAsia="NSimSun" w:hAnsi="Arial" w:cs="Courier New"/>
        </w:rPr>
      </w:pPr>
    </w:p>
    <w:p w14:paraId="49A1CDB8" w14:textId="61E96539" w:rsidR="00F22160" w:rsidRPr="00F22160" w:rsidRDefault="00F22160" w:rsidP="00F22160">
      <w:pPr>
        <w:pStyle w:val="Default"/>
        <w:rPr>
          <w:b/>
          <w:bCs/>
          <w:iCs/>
          <w:sz w:val="23"/>
          <w:szCs w:val="23"/>
        </w:rPr>
      </w:pPr>
      <w:r w:rsidRPr="00F22160">
        <w:rPr>
          <w:b/>
          <w:sz w:val="23"/>
          <w:szCs w:val="23"/>
        </w:rPr>
        <w:t>Pay Range</w:t>
      </w:r>
      <w:r w:rsidR="00783DAB">
        <w:rPr>
          <w:b/>
          <w:bCs/>
          <w:iCs/>
          <w:sz w:val="23"/>
          <w:szCs w:val="23"/>
        </w:rPr>
        <w:t xml:space="preserve"> fo</w:t>
      </w:r>
      <w:r w:rsidR="00372AA6">
        <w:rPr>
          <w:b/>
          <w:bCs/>
          <w:iCs/>
          <w:sz w:val="23"/>
          <w:szCs w:val="23"/>
        </w:rPr>
        <w:t>r Leading Practitioners 20</w:t>
      </w:r>
      <w:r w:rsidR="005800D6">
        <w:rPr>
          <w:b/>
          <w:bCs/>
          <w:iCs/>
          <w:sz w:val="23"/>
          <w:szCs w:val="23"/>
        </w:rPr>
        <w:t>2</w:t>
      </w:r>
      <w:r w:rsidR="008002B9">
        <w:rPr>
          <w:b/>
          <w:bCs/>
          <w:iCs/>
          <w:sz w:val="23"/>
          <w:szCs w:val="23"/>
        </w:rPr>
        <w:t>2</w:t>
      </w:r>
    </w:p>
    <w:p w14:paraId="5F5DDB7E" w14:textId="77777777" w:rsidR="00E3640A" w:rsidRDefault="00E3640A" w:rsidP="00E3640A">
      <w:pPr>
        <w:rPr>
          <w:color w:val="1F497D"/>
        </w:rPr>
      </w:pPr>
    </w:p>
    <w:tbl>
      <w:tblPr>
        <w:tblW w:w="0" w:type="auto"/>
        <w:tblBorders>
          <w:top w:val="nil"/>
          <w:left w:val="nil"/>
          <w:bottom w:val="nil"/>
          <w:right w:val="nil"/>
        </w:tblBorders>
        <w:tblLayout w:type="fixed"/>
        <w:tblLook w:val="0000" w:firstRow="0" w:lastRow="0" w:firstColumn="0" w:lastColumn="0" w:noHBand="0" w:noVBand="0"/>
      </w:tblPr>
      <w:tblGrid>
        <w:gridCol w:w="993"/>
        <w:gridCol w:w="3543"/>
      </w:tblGrid>
      <w:tr w:rsidR="00243E30" w14:paraId="5125D471" w14:textId="77777777" w:rsidTr="00243E30">
        <w:trPr>
          <w:trHeight w:val="1078"/>
        </w:trPr>
        <w:tc>
          <w:tcPr>
            <w:tcW w:w="993" w:type="dxa"/>
          </w:tcPr>
          <w:p w14:paraId="2EBA4DD6" w14:textId="77777777" w:rsidR="00243E30" w:rsidRDefault="00243E30" w:rsidP="0068243A">
            <w:pPr>
              <w:pStyle w:val="Default"/>
              <w:rPr>
                <w:sz w:val="23"/>
                <w:szCs w:val="23"/>
              </w:rPr>
            </w:pPr>
            <w:r>
              <w:rPr>
                <w:b/>
                <w:bCs/>
                <w:i/>
                <w:iCs/>
                <w:sz w:val="23"/>
                <w:szCs w:val="23"/>
              </w:rPr>
              <w:t>Scale Point</w:t>
            </w:r>
          </w:p>
        </w:tc>
        <w:tc>
          <w:tcPr>
            <w:tcW w:w="3543" w:type="dxa"/>
          </w:tcPr>
          <w:p w14:paraId="3C48D526" w14:textId="77777777" w:rsidR="00243E30" w:rsidRDefault="00243E30" w:rsidP="0068243A">
            <w:pPr>
              <w:pStyle w:val="Default"/>
              <w:rPr>
                <w:sz w:val="23"/>
                <w:szCs w:val="23"/>
              </w:rPr>
            </w:pPr>
            <w:r>
              <w:rPr>
                <w:b/>
                <w:bCs/>
                <w:i/>
                <w:iCs/>
                <w:sz w:val="23"/>
                <w:szCs w:val="23"/>
              </w:rPr>
              <w:t>Annual Salary England and Wales (excluding the London Area)</w:t>
            </w:r>
          </w:p>
        </w:tc>
      </w:tr>
      <w:tr w:rsidR="00F50BD2" w14:paraId="0B57C279" w14:textId="77777777" w:rsidTr="00F50BD2">
        <w:trPr>
          <w:trHeight w:val="35"/>
        </w:trPr>
        <w:tc>
          <w:tcPr>
            <w:tcW w:w="993" w:type="dxa"/>
            <w:tcBorders>
              <w:right w:val="nil"/>
            </w:tcBorders>
          </w:tcPr>
          <w:p w14:paraId="24B12839" w14:textId="77777777" w:rsidR="00F50BD2" w:rsidRDefault="00F50BD2" w:rsidP="00F50BD2">
            <w:pPr>
              <w:pStyle w:val="Default"/>
              <w:jc w:val="center"/>
              <w:rPr>
                <w:sz w:val="23"/>
                <w:szCs w:val="23"/>
              </w:rPr>
            </w:pPr>
            <w:r>
              <w:rPr>
                <w:sz w:val="23"/>
                <w:szCs w:val="23"/>
              </w:rPr>
              <w:t>1</w:t>
            </w:r>
          </w:p>
        </w:tc>
        <w:tc>
          <w:tcPr>
            <w:tcW w:w="3543" w:type="dxa"/>
            <w:tcBorders>
              <w:top w:val="nil"/>
              <w:left w:val="nil"/>
              <w:bottom w:val="nil"/>
              <w:right w:val="nil"/>
            </w:tcBorders>
            <w:shd w:val="clear" w:color="auto" w:fill="auto"/>
            <w:vAlign w:val="center"/>
          </w:tcPr>
          <w:p w14:paraId="3B60CAFB" w14:textId="1C8FB202" w:rsidR="00F50BD2" w:rsidRPr="00EA6494" w:rsidRDefault="00294B36">
            <w:pPr>
              <w:pStyle w:val="Default"/>
              <w:rPr>
                <w:sz w:val="23"/>
                <w:szCs w:val="23"/>
              </w:rPr>
            </w:pPr>
            <w:r>
              <w:rPr>
                <w:sz w:val="23"/>
                <w:szCs w:val="23"/>
              </w:rPr>
              <w:t>£</w:t>
            </w:r>
            <w:r w:rsidR="00F50BD2" w:rsidRPr="00EA6494">
              <w:rPr>
                <w:sz w:val="23"/>
                <w:szCs w:val="23"/>
              </w:rPr>
              <w:t>4</w:t>
            </w:r>
            <w:r w:rsidR="008002B9" w:rsidRPr="00EA6494">
              <w:rPr>
                <w:sz w:val="23"/>
                <w:szCs w:val="23"/>
              </w:rPr>
              <w:t>4</w:t>
            </w:r>
            <w:r w:rsidR="00F50BD2" w:rsidRPr="00EA6494">
              <w:rPr>
                <w:sz w:val="23"/>
                <w:szCs w:val="23"/>
              </w:rPr>
              <w:t>,</w:t>
            </w:r>
            <w:r w:rsidR="008002B9" w:rsidRPr="00EA6494">
              <w:rPr>
                <w:sz w:val="23"/>
                <w:szCs w:val="23"/>
              </w:rPr>
              <w:t>523</w:t>
            </w:r>
            <w:r w:rsidR="00F50BD2" w:rsidRPr="00EA6494">
              <w:rPr>
                <w:sz w:val="23"/>
                <w:szCs w:val="23"/>
              </w:rPr>
              <w:t>.00</w:t>
            </w:r>
          </w:p>
        </w:tc>
      </w:tr>
      <w:tr w:rsidR="00F50BD2" w14:paraId="77A8DBAE" w14:textId="77777777" w:rsidTr="00F50BD2">
        <w:trPr>
          <w:trHeight w:val="29"/>
        </w:trPr>
        <w:tc>
          <w:tcPr>
            <w:tcW w:w="993" w:type="dxa"/>
            <w:tcBorders>
              <w:right w:val="nil"/>
            </w:tcBorders>
          </w:tcPr>
          <w:p w14:paraId="40CC53C7" w14:textId="77777777" w:rsidR="00F50BD2" w:rsidRDefault="00F50BD2" w:rsidP="00F50BD2">
            <w:pPr>
              <w:pStyle w:val="Default"/>
              <w:jc w:val="center"/>
              <w:rPr>
                <w:sz w:val="23"/>
                <w:szCs w:val="23"/>
              </w:rPr>
            </w:pPr>
            <w:r>
              <w:rPr>
                <w:sz w:val="23"/>
                <w:szCs w:val="23"/>
              </w:rPr>
              <w:t>2</w:t>
            </w:r>
          </w:p>
        </w:tc>
        <w:tc>
          <w:tcPr>
            <w:tcW w:w="3543" w:type="dxa"/>
            <w:tcBorders>
              <w:top w:val="nil"/>
              <w:left w:val="nil"/>
              <w:bottom w:val="nil"/>
              <w:right w:val="nil"/>
            </w:tcBorders>
            <w:shd w:val="clear" w:color="auto" w:fill="auto"/>
            <w:vAlign w:val="center"/>
          </w:tcPr>
          <w:p w14:paraId="79B6DF7E" w14:textId="30B67FC9" w:rsidR="00F50BD2" w:rsidRPr="00EA6494" w:rsidRDefault="00F50BD2">
            <w:pPr>
              <w:pStyle w:val="Default"/>
              <w:rPr>
                <w:sz w:val="23"/>
                <w:szCs w:val="23"/>
              </w:rPr>
            </w:pPr>
            <w:r w:rsidRPr="00EA6494">
              <w:rPr>
                <w:sz w:val="23"/>
                <w:szCs w:val="23"/>
              </w:rPr>
              <w:t>£4</w:t>
            </w:r>
            <w:r w:rsidR="008002B9" w:rsidRPr="00EA6494">
              <w:rPr>
                <w:sz w:val="23"/>
                <w:szCs w:val="23"/>
              </w:rPr>
              <w:t>5</w:t>
            </w:r>
            <w:r w:rsidRPr="00EA6494">
              <w:rPr>
                <w:sz w:val="23"/>
                <w:szCs w:val="23"/>
              </w:rPr>
              <w:t>,</w:t>
            </w:r>
            <w:r w:rsidR="008002B9" w:rsidRPr="00EA6494">
              <w:rPr>
                <w:sz w:val="23"/>
                <w:szCs w:val="23"/>
              </w:rPr>
              <w:t>639</w:t>
            </w:r>
            <w:r w:rsidRPr="00EA6494">
              <w:rPr>
                <w:sz w:val="23"/>
                <w:szCs w:val="23"/>
              </w:rPr>
              <w:t>.00</w:t>
            </w:r>
          </w:p>
        </w:tc>
      </w:tr>
      <w:tr w:rsidR="00F50BD2" w14:paraId="66BD7519" w14:textId="77777777" w:rsidTr="00F50BD2">
        <w:trPr>
          <w:trHeight w:val="29"/>
        </w:trPr>
        <w:tc>
          <w:tcPr>
            <w:tcW w:w="993" w:type="dxa"/>
            <w:tcBorders>
              <w:right w:val="nil"/>
            </w:tcBorders>
          </w:tcPr>
          <w:p w14:paraId="2400AC9B" w14:textId="77777777" w:rsidR="00F50BD2" w:rsidRDefault="00F50BD2" w:rsidP="00F50BD2">
            <w:pPr>
              <w:pStyle w:val="Default"/>
              <w:jc w:val="center"/>
              <w:rPr>
                <w:sz w:val="23"/>
                <w:szCs w:val="23"/>
              </w:rPr>
            </w:pPr>
            <w:r>
              <w:rPr>
                <w:sz w:val="23"/>
                <w:szCs w:val="23"/>
              </w:rPr>
              <w:t>3</w:t>
            </w:r>
          </w:p>
        </w:tc>
        <w:tc>
          <w:tcPr>
            <w:tcW w:w="3543" w:type="dxa"/>
            <w:tcBorders>
              <w:top w:val="nil"/>
              <w:left w:val="nil"/>
              <w:bottom w:val="nil"/>
              <w:right w:val="nil"/>
            </w:tcBorders>
            <w:shd w:val="clear" w:color="auto" w:fill="auto"/>
            <w:vAlign w:val="center"/>
          </w:tcPr>
          <w:p w14:paraId="48EA7CAB" w14:textId="1353BEE1" w:rsidR="00F50BD2" w:rsidRPr="00EA6494" w:rsidRDefault="00F50BD2">
            <w:pPr>
              <w:pStyle w:val="Default"/>
              <w:rPr>
                <w:sz w:val="23"/>
                <w:szCs w:val="23"/>
              </w:rPr>
            </w:pPr>
            <w:r w:rsidRPr="00EA6494">
              <w:rPr>
                <w:sz w:val="23"/>
                <w:szCs w:val="23"/>
              </w:rPr>
              <w:t>£4</w:t>
            </w:r>
            <w:r w:rsidR="008002B9" w:rsidRPr="00EA6494">
              <w:rPr>
                <w:sz w:val="23"/>
                <w:szCs w:val="23"/>
              </w:rPr>
              <w:t>6</w:t>
            </w:r>
            <w:r w:rsidRPr="00EA6494">
              <w:rPr>
                <w:sz w:val="23"/>
                <w:szCs w:val="23"/>
              </w:rPr>
              <w:t>,</w:t>
            </w:r>
            <w:r w:rsidR="008002B9" w:rsidRPr="00EA6494">
              <w:rPr>
                <w:sz w:val="23"/>
                <w:szCs w:val="23"/>
              </w:rPr>
              <w:t>778</w:t>
            </w:r>
            <w:r w:rsidRPr="00EA6494">
              <w:rPr>
                <w:sz w:val="23"/>
                <w:szCs w:val="23"/>
              </w:rPr>
              <w:t>.00</w:t>
            </w:r>
          </w:p>
        </w:tc>
      </w:tr>
      <w:tr w:rsidR="00F50BD2" w14:paraId="74388BC8" w14:textId="77777777" w:rsidTr="00F50BD2">
        <w:trPr>
          <w:trHeight w:val="29"/>
        </w:trPr>
        <w:tc>
          <w:tcPr>
            <w:tcW w:w="993" w:type="dxa"/>
            <w:tcBorders>
              <w:right w:val="nil"/>
            </w:tcBorders>
          </w:tcPr>
          <w:p w14:paraId="0D423D24" w14:textId="77777777" w:rsidR="00F50BD2" w:rsidRDefault="00F50BD2" w:rsidP="00F50BD2">
            <w:pPr>
              <w:pStyle w:val="Default"/>
              <w:jc w:val="center"/>
              <w:rPr>
                <w:sz w:val="23"/>
                <w:szCs w:val="23"/>
              </w:rPr>
            </w:pPr>
            <w:r>
              <w:rPr>
                <w:sz w:val="23"/>
                <w:szCs w:val="23"/>
              </w:rPr>
              <w:t>4</w:t>
            </w:r>
          </w:p>
        </w:tc>
        <w:tc>
          <w:tcPr>
            <w:tcW w:w="3543" w:type="dxa"/>
            <w:tcBorders>
              <w:top w:val="nil"/>
              <w:left w:val="nil"/>
              <w:bottom w:val="nil"/>
              <w:right w:val="nil"/>
            </w:tcBorders>
            <w:shd w:val="clear" w:color="auto" w:fill="auto"/>
            <w:vAlign w:val="center"/>
          </w:tcPr>
          <w:p w14:paraId="413047A0" w14:textId="1F9DEAE1" w:rsidR="00F50BD2" w:rsidRPr="00EA6494" w:rsidRDefault="00F50BD2">
            <w:pPr>
              <w:pStyle w:val="Default"/>
              <w:rPr>
                <w:sz w:val="23"/>
                <w:szCs w:val="23"/>
              </w:rPr>
            </w:pPr>
            <w:r w:rsidRPr="00EA6494">
              <w:rPr>
                <w:sz w:val="23"/>
                <w:szCs w:val="23"/>
              </w:rPr>
              <w:t>£4</w:t>
            </w:r>
            <w:r w:rsidR="008002B9" w:rsidRPr="00EA6494">
              <w:rPr>
                <w:sz w:val="23"/>
                <w:szCs w:val="23"/>
              </w:rPr>
              <w:t>7</w:t>
            </w:r>
            <w:r w:rsidRPr="00EA6494">
              <w:rPr>
                <w:sz w:val="23"/>
                <w:szCs w:val="23"/>
              </w:rPr>
              <w:t>,</w:t>
            </w:r>
            <w:r w:rsidR="008002B9" w:rsidRPr="00EA6494">
              <w:rPr>
                <w:sz w:val="23"/>
                <w:szCs w:val="23"/>
              </w:rPr>
              <w:t>941</w:t>
            </w:r>
            <w:r w:rsidRPr="00EA6494">
              <w:rPr>
                <w:sz w:val="23"/>
                <w:szCs w:val="23"/>
              </w:rPr>
              <w:t>.00</w:t>
            </w:r>
          </w:p>
        </w:tc>
      </w:tr>
      <w:tr w:rsidR="00F50BD2" w14:paraId="24C3DA42" w14:textId="77777777" w:rsidTr="00F50BD2">
        <w:trPr>
          <w:trHeight w:val="29"/>
        </w:trPr>
        <w:tc>
          <w:tcPr>
            <w:tcW w:w="993" w:type="dxa"/>
            <w:tcBorders>
              <w:right w:val="nil"/>
            </w:tcBorders>
          </w:tcPr>
          <w:p w14:paraId="38575C83" w14:textId="77777777" w:rsidR="00F50BD2" w:rsidRDefault="00F50BD2" w:rsidP="00F50BD2">
            <w:pPr>
              <w:pStyle w:val="Default"/>
              <w:jc w:val="center"/>
              <w:rPr>
                <w:sz w:val="23"/>
                <w:szCs w:val="23"/>
              </w:rPr>
            </w:pPr>
            <w:r>
              <w:rPr>
                <w:sz w:val="23"/>
                <w:szCs w:val="23"/>
              </w:rPr>
              <w:t>5</w:t>
            </w:r>
          </w:p>
        </w:tc>
        <w:tc>
          <w:tcPr>
            <w:tcW w:w="3543" w:type="dxa"/>
            <w:tcBorders>
              <w:top w:val="nil"/>
              <w:left w:val="nil"/>
              <w:bottom w:val="nil"/>
              <w:right w:val="nil"/>
            </w:tcBorders>
            <w:shd w:val="clear" w:color="auto" w:fill="auto"/>
            <w:vAlign w:val="center"/>
          </w:tcPr>
          <w:p w14:paraId="0A84D3F3" w14:textId="6232F35E" w:rsidR="00F50BD2" w:rsidRPr="00EA6494" w:rsidRDefault="00F50BD2">
            <w:pPr>
              <w:pStyle w:val="Default"/>
              <w:rPr>
                <w:sz w:val="23"/>
                <w:szCs w:val="23"/>
              </w:rPr>
            </w:pPr>
            <w:r w:rsidRPr="00EA6494">
              <w:rPr>
                <w:sz w:val="23"/>
                <w:szCs w:val="23"/>
              </w:rPr>
              <w:t>£4</w:t>
            </w:r>
            <w:r w:rsidR="008002B9" w:rsidRPr="00EA6494">
              <w:rPr>
                <w:sz w:val="23"/>
                <w:szCs w:val="23"/>
              </w:rPr>
              <w:t>9,136</w:t>
            </w:r>
            <w:r w:rsidRPr="00EA6494">
              <w:rPr>
                <w:sz w:val="23"/>
                <w:szCs w:val="23"/>
              </w:rPr>
              <w:t>.00</w:t>
            </w:r>
          </w:p>
        </w:tc>
      </w:tr>
      <w:tr w:rsidR="00F50BD2" w14:paraId="6957C590" w14:textId="77777777" w:rsidTr="00F50BD2">
        <w:trPr>
          <w:trHeight w:val="29"/>
        </w:trPr>
        <w:tc>
          <w:tcPr>
            <w:tcW w:w="993" w:type="dxa"/>
            <w:tcBorders>
              <w:right w:val="nil"/>
            </w:tcBorders>
          </w:tcPr>
          <w:p w14:paraId="0898ECAC" w14:textId="77777777" w:rsidR="00F50BD2" w:rsidRDefault="00F50BD2" w:rsidP="00F50BD2">
            <w:pPr>
              <w:pStyle w:val="Default"/>
              <w:jc w:val="center"/>
              <w:rPr>
                <w:sz w:val="23"/>
                <w:szCs w:val="23"/>
              </w:rPr>
            </w:pPr>
            <w:r>
              <w:rPr>
                <w:sz w:val="23"/>
                <w:szCs w:val="23"/>
              </w:rPr>
              <w:t>6</w:t>
            </w:r>
          </w:p>
        </w:tc>
        <w:tc>
          <w:tcPr>
            <w:tcW w:w="3543" w:type="dxa"/>
            <w:tcBorders>
              <w:top w:val="nil"/>
              <w:left w:val="nil"/>
              <w:bottom w:val="nil"/>
              <w:right w:val="nil"/>
            </w:tcBorders>
            <w:shd w:val="clear" w:color="auto" w:fill="auto"/>
            <w:vAlign w:val="center"/>
          </w:tcPr>
          <w:p w14:paraId="6DBC3C07" w14:textId="1CA135A1" w:rsidR="00F50BD2" w:rsidRPr="00EA6494" w:rsidRDefault="00F50BD2">
            <w:pPr>
              <w:pStyle w:val="Default"/>
              <w:rPr>
                <w:sz w:val="23"/>
                <w:szCs w:val="23"/>
              </w:rPr>
            </w:pPr>
            <w:r w:rsidRPr="00EA6494">
              <w:rPr>
                <w:sz w:val="23"/>
                <w:szCs w:val="23"/>
              </w:rPr>
              <w:t>£</w:t>
            </w:r>
            <w:r w:rsidR="008002B9" w:rsidRPr="00EA6494">
              <w:rPr>
                <w:sz w:val="23"/>
                <w:szCs w:val="23"/>
              </w:rPr>
              <w:t>50</w:t>
            </w:r>
            <w:r w:rsidRPr="00EA6494">
              <w:rPr>
                <w:sz w:val="23"/>
                <w:szCs w:val="23"/>
              </w:rPr>
              <w:t>,</w:t>
            </w:r>
            <w:r w:rsidR="008002B9" w:rsidRPr="00EA6494">
              <w:rPr>
                <w:sz w:val="23"/>
                <w:szCs w:val="23"/>
              </w:rPr>
              <w:t>368</w:t>
            </w:r>
            <w:r w:rsidRPr="00EA6494">
              <w:rPr>
                <w:sz w:val="23"/>
                <w:szCs w:val="23"/>
              </w:rPr>
              <w:t>.00</w:t>
            </w:r>
          </w:p>
        </w:tc>
      </w:tr>
      <w:tr w:rsidR="00F50BD2" w14:paraId="419CE550" w14:textId="77777777" w:rsidTr="00F50BD2">
        <w:trPr>
          <w:trHeight w:val="29"/>
        </w:trPr>
        <w:tc>
          <w:tcPr>
            <w:tcW w:w="993" w:type="dxa"/>
            <w:tcBorders>
              <w:right w:val="nil"/>
            </w:tcBorders>
          </w:tcPr>
          <w:p w14:paraId="67430A3D" w14:textId="77777777" w:rsidR="00F50BD2" w:rsidRDefault="00F50BD2" w:rsidP="00F50BD2">
            <w:pPr>
              <w:pStyle w:val="Default"/>
              <w:jc w:val="center"/>
              <w:rPr>
                <w:sz w:val="23"/>
                <w:szCs w:val="23"/>
              </w:rPr>
            </w:pPr>
            <w:r>
              <w:rPr>
                <w:sz w:val="23"/>
                <w:szCs w:val="23"/>
              </w:rPr>
              <w:t>7</w:t>
            </w:r>
          </w:p>
        </w:tc>
        <w:tc>
          <w:tcPr>
            <w:tcW w:w="3543" w:type="dxa"/>
            <w:tcBorders>
              <w:top w:val="nil"/>
              <w:left w:val="nil"/>
              <w:bottom w:val="nil"/>
              <w:right w:val="nil"/>
            </w:tcBorders>
            <w:shd w:val="clear" w:color="auto" w:fill="auto"/>
            <w:vAlign w:val="center"/>
          </w:tcPr>
          <w:p w14:paraId="11ECB9B4" w14:textId="7A9D821F" w:rsidR="00F50BD2" w:rsidRPr="00EA6494" w:rsidRDefault="008002B9">
            <w:pPr>
              <w:pStyle w:val="Default"/>
              <w:rPr>
                <w:sz w:val="23"/>
                <w:szCs w:val="23"/>
              </w:rPr>
            </w:pPr>
            <w:r w:rsidRPr="00EA6494">
              <w:rPr>
                <w:sz w:val="23"/>
                <w:szCs w:val="23"/>
              </w:rPr>
              <w:t>£51,725.00</w:t>
            </w:r>
          </w:p>
        </w:tc>
      </w:tr>
      <w:tr w:rsidR="00F50BD2" w14:paraId="58637E43" w14:textId="77777777" w:rsidTr="00F50BD2">
        <w:trPr>
          <w:trHeight w:val="29"/>
        </w:trPr>
        <w:tc>
          <w:tcPr>
            <w:tcW w:w="993" w:type="dxa"/>
            <w:tcBorders>
              <w:right w:val="nil"/>
            </w:tcBorders>
          </w:tcPr>
          <w:p w14:paraId="3B160D5F" w14:textId="77777777" w:rsidR="00F50BD2" w:rsidRDefault="00F50BD2" w:rsidP="00F50BD2">
            <w:pPr>
              <w:pStyle w:val="Default"/>
              <w:jc w:val="center"/>
              <w:rPr>
                <w:sz w:val="23"/>
                <w:szCs w:val="23"/>
              </w:rPr>
            </w:pPr>
            <w:r>
              <w:rPr>
                <w:sz w:val="23"/>
                <w:szCs w:val="23"/>
              </w:rPr>
              <w:t>8</w:t>
            </w:r>
          </w:p>
        </w:tc>
        <w:tc>
          <w:tcPr>
            <w:tcW w:w="3543" w:type="dxa"/>
            <w:tcBorders>
              <w:top w:val="nil"/>
              <w:left w:val="nil"/>
              <w:bottom w:val="nil"/>
              <w:right w:val="nil"/>
            </w:tcBorders>
            <w:shd w:val="clear" w:color="auto" w:fill="auto"/>
            <w:vAlign w:val="center"/>
          </w:tcPr>
          <w:p w14:paraId="580BD126" w14:textId="0795D248" w:rsidR="00F50BD2" w:rsidRPr="00EA6494" w:rsidRDefault="008002B9">
            <w:pPr>
              <w:pStyle w:val="Default"/>
              <w:rPr>
                <w:sz w:val="23"/>
                <w:szCs w:val="23"/>
              </w:rPr>
            </w:pPr>
            <w:r w:rsidRPr="00EA6494">
              <w:rPr>
                <w:sz w:val="23"/>
                <w:szCs w:val="23"/>
              </w:rPr>
              <w:t>£52,917.00</w:t>
            </w:r>
          </w:p>
        </w:tc>
      </w:tr>
      <w:tr w:rsidR="00F50BD2" w14:paraId="69B9FE07" w14:textId="77777777" w:rsidTr="00F50BD2">
        <w:trPr>
          <w:trHeight w:val="29"/>
        </w:trPr>
        <w:tc>
          <w:tcPr>
            <w:tcW w:w="993" w:type="dxa"/>
            <w:tcBorders>
              <w:right w:val="nil"/>
            </w:tcBorders>
          </w:tcPr>
          <w:p w14:paraId="7BEFB9E9" w14:textId="77777777" w:rsidR="00F50BD2" w:rsidRDefault="00F50BD2" w:rsidP="00F50BD2">
            <w:pPr>
              <w:pStyle w:val="Default"/>
              <w:jc w:val="center"/>
              <w:rPr>
                <w:sz w:val="23"/>
                <w:szCs w:val="23"/>
              </w:rPr>
            </w:pPr>
            <w:r>
              <w:rPr>
                <w:sz w:val="23"/>
                <w:szCs w:val="23"/>
              </w:rPr>
              <w:t>9</w:t>
            </w:r>
          </w:p>
        </w:tc>
        <w:tc>
          <w:tcPr>
            <w:tcW w:w="3543" w:type="dxa"/>
            <w:tcBorders>
              <w:top w:val="nil"/>
              <w:left w:val="nil"/>
              <w:bottom w:val="nil"/>
              <w:right w:val="nil"/>
            </w:tcBorders>
            <w:shd w:val="clear" w:color="auto" w:fill="auto"/>
            <w:vAlign w:val="center"/>
          </w:tcPr>
          <w:p w14:paraId="36BC1D3A" w14:textId="19B0C0BE" w:rsidR="00F50BD2" w:rsidRPr="00EA6494" w:rsidRDefault="008002B9">
            <w:pPr>
              <w:pStyle w:val="Default"/>
              <w:rPr>
                <w:sz w:val="23"/>
                <w:szCs w:val="23"/>
              </w:rPr>
            </w:pPr>
            <w:r w:rsidRPr="00EA6494">
              <w:rPr>
                <w:sz w:val="23"/>
                <w:szCs w:val="23"/>
              </w:rPr>
              <w:t>£54,239.00</w:t>
            </w:r>
          </w:p>
        </w:tc>
      </w:tr>
      <w:tr w:rsidR="00F50BD2" w14:paraId="585D2BF1" w14:textId="77777777" w:rsidTr="00F50BD2">
        <w:trPr>
          <w:trHeight w:val="29"/>
        </w:trPr>
        <w:tc>
          <w:tcPr>
            <w:tcW w:w="993" w:type="dxa"/>
            <w:tcBorders>
              <w:right w:val="nil"/>
            </w:tcBorders>
          </w:tcPr>
          <w:p w14:paraId="1F534915" w14:textId="77777777" w:rsidR="00F50BD2" w:rsidRDefault="00F50BD2" w:rsidP="00F50BD2">
            <w:pPr>
              <w:pStyle w:val="Default"/>
              <w:jc w:val="center"/>
              <w:rPr>
                <w:sz w:val="23"/>
                <w:szCs w:val="23"/>
              </w:rPr>
            </w:pPr>
            <w:r>
              <w:rPr>
                <w:sz w:val="23"/>
                <w:szCs w:val="23"/>
              </w:rPr>
              <w:t>10</w:t>
            </w:r>
          </w:p>
        </w:tc>
        <w:tc>
          <w:tcPr>
            <w:tcW w:w="3543" w:type="dxa"/>
            <w:tcBorders>
              <w:top w:val="nil"/>
              <w:left w:val="nil"/>
              <w:bottom w:val="nil"/>
              <w:right w:val="nil"/>
            </w:tcBorders>
            <w:shd w:val="clear" w:color="auto" w:fill="auto"/>
            <w:vAlign w:val="center"/>
          </w:tcPr>
          <w:p w14:paraId="59276BBE" w14:textId="2CDEEF6C" w:rsidR="00F50BD2" w:rsidRPr="00EA6494" w:rsidRDefault="008002B9">
            <w:pPr>
              <w:pStyle w:val="Default"/>
              <w:rPr>
                <w:sz w:val="23"/>
                <w:szCs w:val="23"/>
              </w:rPr>
            </w:pPr>
            <w:r w:rsidRPr="00EA6494">
              <w:rPr>
                <w:sz w:val="23"/>
                <w:szCs w:val="23"/>
              </w:rPr>
              <w:t>£55,633.00</w:t>
            </w:r>
          </w:p>
        </w:tc>
      </w:tr>
      <w:tr w:rsidR="00F50BD2" w14:paraId="4F8E1CE6" w14:textId="77777777" w:rsidTr="00F50BD2">
        <w:trPr>
          <w:trHeight w:val="29"/>
        </w:trPr>
        <w:tc>
          <w:tcPr>
            <w:tcW w:w="993" w:type="dxa"/>
            <w:tcBorders>
              <w:right w:val="nil"/>
            </w:tcBorders>
          </w:tcPr>
          <w:p w14:paraId="096BA72D" w14:textId="77777777" w:rsidR="00F50BD2" w:rsidRDefault="00F50BD2" w:rsidP="00F50BD2">
            <w:pPr>
              <w:pStyle w:val="Default"/>
              <w:jc w:val="center"/>
              <w:rPr>
                <w:sz w:val="23"/>
                <w:szCs w:val="23"/>
              </w:rPr>
            </w:pPr>
            <w:r>
              <w:rPr>
                <w:sz w:val="23"/>
                <w:szCs w:val="23"/>
              </w:rPr>
              <w:t>11</w:t>
            </w:r>
          </w:p>
        </w:tc>
        <w:tc>
          <w:tcPr>
            <w:tcW w:w="3543" w:type="dxa"/>
            <w:tcBorders>
              <w:top w:val="nil"/>
              <w:left w:val="nil"/>
              <w:bottom w:val="nil"/>
              <w:right w:val="nil"/>
            </w:tcBorders>
            <w:shd w:val="clear" w:color="auto" w:fill="auto"/>
            <w:vAlign w:val="center"/>
          </w:tcPr>
          <w:p w14:paraId="01F92F09" w14:textId="7F93D720" w:rsidR="00F50BD2" w:rsidRPr="00EA6494" w:rsidRDefault="008002B9">
            <w:pPr>
              <w:pStyle w:val="Default"/>
              <w:rPr>
                <w:sz w:val="23"/>
                <w:szCs w:val="23"/>
              </w:rPr>
            </w:pPr>
            <w:r w:rsidRPr="00EA6494">
              <w:rPr>
                <w:sz w:val="23"/>
                <w:szCs w:val="23"/>
              </w:rPr>
              <w:t>£57,075.00</w:t>
            </w:r>
          </w:p>
        </w:tc>
      </w:tr>
      <w:tr w:rsidR="00F50BD2" w14:paraId="114CA2ED" w14:textId="77777777" w:rsidTr="00F50BD2">
        <w:trPr>
          <w:trHeight w:val="29"/>
        </w:trPr>
        <w:tc>
          <w:tcPr>
            <w:tcW w:w="993" w:type="dxa"/>
            <w:tcBorders>
              <w:right w:val="nil"/>
            </w:tcBorders>
          </w:tcPr>
          <w:p w14:paraId="19F778FA" w14:textId="77777777" w:rsidR="00F50BD2" w:rsidRDefault="00F50BD2" w:rsidP="00F50BD2">
            <w:pPr>
              <w:pStyle w:val="Default"/>
              <w:jc w:val="center"/>
              <w:rPr>
                <w:sz w:val="23"/>
                <w:szCs w:val="23"/>
              </w:rPr>
            </w:pPr>
            <w:r>
              <w:rPr>
                <w:sz w:val="23"/>
                <w:szCs w:val="23"/>
              </w:rPr>
              <w:t>12</w:t>
            </w:r>
          </w:p>
        </w:tc>
        <w:tc>
          <w:tcPr>
            <w:tcW w:w="3543" w:type="dxa"/>
            <w:tcBorders>
              <w:top w:val="nil"/>
              <w:left w:val="nil"/>
              <w:bottom w:val="nil"/>
              <w:right w:val="nil"/>
            </w:tcBorders>
            <w:shd w:val="clear" w:color="auto" w:fill="auto"/>
            <w:vAlign w:val="center"/>
          </w:tcPr>
          <w:p w14:paraId="45E8DBFF" w14:textId="65B0DF1C" w:rsidR="00F50BD2" w:rsidRPr="00EA6494" w:rsidRDefault="008002B9">
            <w:pPr>
              <w:pStyle w:val="Default"/>
              <w:rPr>
                <w:sz w:val="23"/>
                <w:szCs w:val="23"/>
              </w:rPr>
            </w:pPr>
            <w:r w:rsidRPr="00EA6494">
              <w:rPr>
                <w:sz w:val="23"/>
                <w:szCs w:val="23"/>
              </w:rPr>
              <w:t>£58,391.00</w:t>
            </w:r>
          </w:p>
        </w:tc>
      </w:tr>
      <w:tr w:rsidR="00F50BD2" w14:paraId="4A88124F" w14:textId="77777777" w:rsidTr="00F50BD2">
        <w:trPr>
          <w:trHeight w:val="29"/>
        </w:trPr>
        <w:tc>
          <w:tcPr>
            <w:tcW w:w="993" w:type="dxa"/>
            <w:tcBorders>
              <w:right w:val="nil"/>
            </w:tcBorders>
          </w:tcPr>
          <w:p w14:paraId="4413170B" w14:textId="77777777" w:rsidR="00F50BD2" w:rsidRDefault="00F50BD2" w:rsidP="00F50BD2">
            <w:pPr>
              <w:pStyle w:val="Default"/>
              <w:jc w:val="center"/>
              <w:rPr>
                <w:sz w:val="23"/>
                <w:szCs w:val="23"/>
              </w:rPr>
            </w:pPr>
            <w:r>
              <w:rPr>
                <w:sz w:val="23"/>
                <w:szCs w:val="23"/>
              </w:rPr>
              <w:t>13</w:t>
            </w:r>
          </w:p>
        </w:tc>
        <w:tc>
          <w:tcPr>
            <w:tcW w:w="3543" w:type="dxa"/>
            <w:tcBorders>
              <w:top w:val="nil"/>
              <w:left w:val="nil"/>
              <w:bottom w:val="nil"/>
              <w:right w:val="nil"/>
            </w:tcBorders>
            <w:shd w:val="clear" w:color="auto" w:fill="auto"/>
            <w:vAlign w:val="center"/>
          </w:tcPr>
          <w:p w14:paraId="2B67DCA3" w14:textId="4D6C1202" w:rsidR="00F50BD2" w:rsidRPr="00EA6494" w:rsidRDefault="008002B9">
            <w:pPr>
              <w:pStyle w:val="Default"/>
              <w:rPr>
                <w:sz w:val="23"/>
                <w:szCs w:val="23"/>
              </w:rPr>
            </w:pPr>
            <w:r w:rsidRPr="00EA6494">
              <w:rPr>
                <w:sz w:val="23"/>
                <w:szCs w:val="23"/>
              </w:rPr>
              <w:t>£59,850.00</w:t>
            </w:r>
          </w:p>
        </w:tc>
      </w:tr>
      <w:tr w:rsidR="00F50BD2" w14:paraId="4DFE4244" w14:textId="77777777" w:rsidTr="00F50BD2">
        <w:trPr>
          <w:trHeight w:val="29"/>
        </w:trPr>
        <w:tc>
          <w:tcPr>
            <w:tcW w:w="993" w:type="dxa"/>
            <w:tcBorders>
              <w:right w:val="nil"/>
            </w:tcBorders>
          </w:tcPr>
          <w:p w14:paraId="61334A45" w14:textId="77777777" w:rsidR="00F50BD2" w:rsidRDefault="00F50BD2" w:rsidP="00F50BD2">
            <w:pPr>
              <w:pStyle w:val="Default"/>
              <w:jc w:val="center"/>
              <w:rPr>
                <w:sz w:val="23"/>
                <w:szCs w:val="23"/>
              </w:rPr>
            </w:pPr>
            <w:r>
              <w:rPr>
                <w:sz w:val="23"/>
                <w:szCs w:val="23"/>
              </w:rPr>
              <w:t>14</w:t>
            </w:r>
          </w:p>
        </w:tc>
        <w:tc>
          <w:tcPr>
            <w:tcW w:w="3543" w:type="dxa"/>
            <w:tcBorders>
              <w:top w:val="nil"/>
              <w:left w:val="nil"/>
              <w:bottom w:val="nil"/>
              <w:right w:val="nil"/>
            </w:tcBorders>
            <w:shd w:val="clear" w:color="auto" w:fill="auto"/>
            <w:vAlign w:val="center"/>
          </w:tcPr>
          <w:p w14:paraId="07B536A6" w14:textId="45FBB297" w:rsidR="00F50BD2" w:rsidRPr="00EA6494" w:rsidRDefault="008002B9">
            <w:pPr>
              <w:pStyle w:val="Default"/>
              <w:rPr>
                <w:sz w:val="23"/>
                <w:szCs w:val="23"/>
              </w:rPr>
            </w:pPr>
            <w:r w:rsidRPr="00EA6494">
              <w:rPr>
                <w:sz w:val="23"/>
                <w:szCs w:val="23"/>
              </w:rPr>
              <w:t>£61,343.00</w:t>
            </w:r>
          </w:p>
        </w:tc>
      </w:tr>
      <w:tr w:rsidR="00F50BD2" w14:paraId="3075611E" w14:textId="77777777" w:rsidTr="00F50BD2">
        <w:trPr>
          <w:trHeight w:val="29"/>
        </w:trPr>
        <w:tc>
          <w:tcPr>
            <w:tcW w:w="993" w:type="dxa"/>
            <w:tcBorders>
              <w:right w:val="nil"/>
            </w:tcBorders>
          </w:tcPr>
          <w:p w14:paraId="2E40FAE1" w14:textId="77777777" w:rsidR="00F50BD2" w:rsidRDefault="00F50BD2" w:rsidP="00F50BD2">
            <w:pPr>
              <w:pStyle w:val="Default"/>
              <w:jc w:val="center"/>
              <w:rPr>
                <w:sz w:val="23"/>
                <w:szCs w:val="23"/>
              </w:rPr>
            </w:pPr>
            <w:r>
              <w:rPr>
                <w:sz w:val="23"/>
                <w:szCs w:val="23"/>
              </w:rPr>
              <w:t>15</w:t>
            </w:r>
          </w:p>
        </w:tc>
        <w:tc>
          <w:tcPr>
            <w:tcW w:w="3543" w:type="dxa"/>
            <w:tcBorders>
              <w:top w:val="nil"/>
              <w:left w:val="nil"/>
              <w:bottom w:val="nil"/>
              <w:right w:val="nil"/>
            </w:tcBorders>
            <w:shd w:val="clear" w:color="auto" w:fill="auto"/>
            <w:vAlign w:val="center"/>
          </w:tcPr>
          <w:p w14:paraId="0DE54ADB" w14:textId="63FF18DB" w:rsidR="00F50BD2" w:rsidRPr="00EA6494" w:rsidRDefault="008002B9">
            <w:pPr>
              <w:pStyle w:val="Default"/>
              <w:rPr>
                <w:sz w:val="23"/>
                <w:szCs w:val="23"/>
              </w:rPr>
            </w:pPr>
            <w:r w:rsidRPr="00EA6494">
              <w:rPr>
                <w:sz w:val="23"/>
                <w:szCs w:val="23"/>
              </w:rPr>
              <w:t>£62,869.00</w:t>
            </w:r>
          </w:p>
        </w:tc>
      </w:tr>
      <w:tr w:rsidR="00F50BD2" w14:paraId="54D586C2" w14:textId="77777777" w:rsidTr="00F50BD2">
        <w:trPr>
          <w:trHeight w:val="29"/>
        </w:trPr>
        <w:tc>
          <w:tcPr>
            <w:tcW w:w="993" w:type="dxa"/>
            <w:tcBorders>
              <w:right w:val="nil"/>
            </w:tcBorders>
          </w:tcPr>
          <w:p w14:paraId="221B8029" w14:textId="77777777" w:rsidR="00F50BD2" w:rsidRDefault="00F50BD2" w:rsidP="00F50BD2">
            <w:pPr>
              <w:pStyle w:val="Default"/>
              <w:jc w:val="center"/>
              <w:rPr>
                <w:sz w:val="23"/>
                <w:szCs w:val="23"/>
              </w:rPr>
            </w:pPr>
            <w:r>
              <w:rPr>
                <w:sz w:val="23"/>
                <w:szCs w:val="23"/>
              </w:rPr>
              <w:t>16</w:t>
            </w:r>
          </w:p>
        </w:tc>
        <w:tc>
          <w:tcPr>
            <w:tcW w:w="3543" w:type="dxa"/>
            <w:tcBorders>
              <w:top w:val="nil"/>
              <w:left w:val="nil"/>
              <w:bottom w:val="nil"/>
              <w:right w:val="nil"/>
            </w:tcBorders>
            <w:shd w:val="clear" w:color="auto" w:fill="auto"/>
            <w:vAlign w:val="center"/>
          </w:tcPr>
          <w:p w14:paraId="14106A95" w14:textId="4C6966C5" w:rsidR="00F50BD2" w:rsidRPr="00EA6494" w:rsidRDefault="008002B9">
            <w:pPr>
              <w:pStyle w:val="Default"/>
              <w:rPr>
                <w:sz w:val="23"/>
                <w:szCs w:val="23"/>
              </w:rPr>
            </w:pPr>
            <w:r w:rsidRPr="00EA6494">
              <w:rPr>
                <w:sz w:val="23"/>
                <w:szCs w:val="23"/>
              </w:rPr>
              <w:t>£64,541.00</w:t>
            </w:r>
          </w:p>
        </w:tc>
      </w:tr>
      <w:tr w:rsidR="00F50BD2" w14:paraId="03471BED" w14:textId="77777777" w:rsidTr="00F50BD2">
        <w:trPr>
          <w:trHeight w:val="29"/>
        </w:trPr>
        <w:tc>
          <w:tcPr>
            <w:tcW w:w="993" w:type="dxa"/>
            <w:tcBorders>
              <w:bottom w:val="nil"/>
              <w:right w:val="nil"/>
            </w:tcBorders>
          </w:tcPr>
          <w:p w14:paraId="1E9F95E6" w14:textId="77777777" w:rsidR="00F50BD2" w:rsidRDefault="00F50BD2" w:rsidP="00F50BD2">
            <w:pPr>
              <w:pStyle w:val="Default"/>
              <w:jc w:val="center"/>
              <w:rPr>
                <w:sz w:val="23"/>
                <w:szCs w:val="23"/>
              </w:rPr>
            </w:pPr>
            <w:r>
              <w:rPr>
                <w:sz w:val="23"/>
                <w:szCs w:val="23"/>
              </w:rPr>
              <w:t>17</w:t>
            </w:r>
          </w:p>
        </w:tc>
        <w:tc>
          <w:tcPr>
            <w:tcW w:w="3543" w:type="dxa"/>
            <w:tcBorders>
              <w:top w:val="nil"/>
              <w:left w:val="nil"/>
              <w:bottom w:val="nil"/>
              <w:right w:val="nil"/>
            </w:tcBorders>
            <w:shd w:val="clear" w:color="auto" w:fill="auto"/>
            <w:vAlign w:val="center"/>
          </w:tcPr>
          <w:p w14:paraId="6B464EBA" w14:textId="02986BE9" w:rsidR="00F50BD2" w:rsidRPr="00EA6494" w:rsidRDefault="008002B9">
            <w:pPr>
              <w:pStyle w:val="Default"/>
              <w:rPr>
                <w:sz w:val="23"/>
                <w:szCs w:val="23"/>
              </w:rPr>
            </w:pPr>
            <w:r w:rsidRPr="00EA6494">
              <w:rPr>
                <w:sz w:val="23"/>
                <w:szCs w:val="23"/>
              </w:rPr>
              <w:t>£66,022.00</w:t>
            </w:r>
          </w:p>
        </w:tc>
      </w:tr>
      <w:tr w:rsidR="00F50BD2" w14:paraId="0D7ACD4D" w14:textId="77777777" w:rsidTr="00F50BD2">
        <w:trPr>
          <w:trHeight w:val="29"/>
        </w:trPr>
        <w:tc>
          <w:tcPr>
            <w:tcW w:w="993" w:type="dxa"/>
            <w:tcBorders>
              <w:top w:val="nil"/>
              <w:left w:val="nil"/>
              <w:bottom w:val="nil"/>
              <w:right w:val="nil"/>
            </w:tcBorders>
          </w:tcPr>
          <w:p w14:paraId="5A070B5E" w14:textId="77777777" w:rsidR="00F50BD2" w:rsidRDefault="00F50BD2" w:rsidP="00F50BD2">
            <w:pPr>
              <w:pStyle w:val="Default"/>
              <w:jc w:val="center"/>
              <w:rPr>
                <w:sz w:val="23"/>
                <w:szCs w:val="23"/>
              </w:rPr>
            </w:pPr>
            <w:r>
              <w:rPr>
                <w:sz w:val="23"/>
                <w:szCs w:val="23"/>
              </w:rPr>
              <w:t>18</w:t>
            </w:r>
          </w:p>
        </w:tc>
        <w:tc>
          <w:tcPr>
            <w:tcW w:w="3543" w:type="dxa"/>
            <w:tcBorders>
              <w:top w:val="nil"/>
              <w:left w:val="nil"/>
              <w:bottom w:val="nil"/>
              <w:right w:val="nil"/>
            </w:tcBorders>
            <w:shd w:val="clear" w:color="auto" w:fill="auto"/>
            <w:vAlign w:val="center"/>
          </w:tcPr>
          <w:p w14:paraId="5B4BFECC" w14:textId="2C70830B" w:rsidR="00F50BD2" w:rsidRPr="00EA6494" w:rsidRDefault="008002B9">
            <w:pPr>
              <w:pStyle w:val="Default"/>
              <w:rPr>
                <w:sz w:val="23"/>
                <w:szCs w:val="23"/>
              </w:rPr>
            </w:pPr>
            <w:r w:rsidRPr="00EA6494">
              <w:rPr>
                <w:sz w:val="23"/>
                <w:szCs w:val="23"/>
              </w:rPr>
              <w:t>£67,685.00</w:t>
            </w:r>
          </w:p>
        </w:tc>
      </w:tr>
    </w:tbl>
    <w:p w14:paraId="3B22B9BF" w14:textId="77777777" w:rsidR="00243E30" w:rsidRDefault="00243E30" w:rsidP="00E20D03">
      <w:pPr>
        <w:rPr>
          <w:rFonts w:ascii="Arial" w:hAnsi="Arial"/>
        </w:rPr>
      </w:pPr>
    </w:p>
    <w:p w14:paraId="37AFE75B" w14:textId="77777777" w:rsidR="001D7E31" w:rsidRDefault="001D7E31" w:rsidP="00E20D03">
      <w:pPr>
        <w:rPr>
          <w:rFonts w:ascii="Arial" w:hAnsi="Arial"/>
        </w:rPr>
      </w:pPr>
    </w:p>
    <w:p w14:paraId="724B6CC4" w14:textId="77777777" w:rsidR="00876479" w:rsidRDefault="00FF5733">
      <w:pPr>
        <w:pStyle w:val="PreformattedText"/>
        <w:rPr>
          <w:rFonts w:ascii="Arial" w:hAnsi="Arial"/>
          <w:sz w:val="24"/>
          <w:szCs w:val="24"/>
        </w:rPr>
      </w:pPr>
      <w:r>
        <w:rPr>
          <w:rFonts w:ascii="Arial" w:hAnsi="Arial"/>
          <w:sz w:val="24"/>
          <w:szCs w:val="24"/>
        </w:rPr>
        <w:t xml:space="preserve">This applies to </w:t>
      </w:r>
      <w:r w:rsidR="00DF3C6E">
        <w:rPr>
          <w:rFonts w:ascii="Arial" w:hAnsi="Arial"/>
          <w:sz w:val="24"/>
          <w:szCs w:val="24"/>
        </w:rPr>
        <w:t xml:space="preserve">the pay range of </w:t>
      </w:r>
      <w:r>
        <w:rPr>
          <w:rFonts w:ascii="Arial" w:hAnsi="Arial"/>
          <w:sz w:val="24"/>
          <w:szCs w:val="24"/>
        </w:rPr>
        <w:t xml:space="preserve">qualified teachers who are employed in posts </w:t>
      </w:r>
      <w:r w:rsidR="00876479">
        <w:rPr>
          <w:rFonts w:ascii="Arial" w:hAnsi="Arial"/>
          <w:sz w:val="24"/>
          <w:szCs w:val="24"/>
        </w:rPr>
        <w:t>where the primary purpose is the modelling and leading improvement of teaching skills and are paid above the maximum of the upper pay range.</w:t>
      </w:r>
    </w:p>
    <w:p w14:paraId="52988BD2" w14:textId="77777777" w:rsidR="00876479" w:rsidRDefault="00876479">
      <w:pPr>
        <w:pStyle w:val="PreformattedText"/>
        <w:rPr>
          <w:rFonts w:ascii="Arial" w:hAnsi="Arial"/>
          <w:sz w:val="24"/>
          <w:szCs w:val="24"/>
        </w:rPr>
      </w:pPr>
    </w:p>
    <w:p w14:paraId="4138D16E" w14:textId="77777777" w:rsidR="00876479" w:rsidRDefault="00876479">
      <w:pPr>
        <w:pStyle w:val="PreformattedText"/>
        <w:rPr>
          <w:rFonts w:ascii="Arial" w:hAnsi="Arial"/>
          <w:sz w:val="24"/>
          <w:szCs w:val="24"/>
        </w:rPr>
      </w:pPr>
      <w:r>
        <w:rPr>
          <w:rFonts w:ascii="Arial" w:hAnsi="Arial"/>
          <w:sz w:val="24"/>
          <w:szCs w:val="24"/>
        </w:rPr>
        <w:t xml:space="preserve">The policy of this School </w:t>
      </w:r>
      <w:r w:rsidR="00FB2056">
        <w:rPr>
          <w:rFonts w:ascii="Arial" w:hAnsi="Arial"/>
          <w:sz w:val="24"/>
          <w:szCs w:val="24"/>
        </w:rPr>
        <w:t xml:space="preserve">/ local authority </w:t>
      </w:r>
      <w:r>
        <w:rPr>
          <w:rFonts w:ascii="Arial" w:hAnsi="Arial"/>
          <w:sz w:val="24"/>
          <w:szCs w:val="24"/>
        </w:rPr>
        <w:t>will be to appoint any Leading Practitioner onto the bottom point of the determined salary range</w:t>
      </w:r>
      <w:r w:rsidR="00DF3797">
        <w:rPr>
          <w:rFonts w:ascii="Arial" w:hAnsi="Arial"/>
          <w:sz w:val="24"/>
          <w:szCs w:val="24"/>
        </w:rPr>
        <w:t xml:space="preserve"> and progression will be reviewed on an annual basis.</w:t>
      </w:r>
    </w:p>
    <w:p w14:paraId="3BC73025" w14:textId="77777777" w:rsidR="00876479" w:rsidRDefault="00876479">
      <w:pPr>
        <w:pStyle w:val="PreformattedText"/>
        <w:rPr>
          <w:rFonts w:ascii="Arial" w:hAnsi="Arial"/>
          <w:sz w:val="24"/>
          <w:szCs w:val="24"/>
        </w:rPr>
      </w:pPr>
    </w:p>
    <w:p w14:paraId="638EC458" w14:textId="0C528075" w:rsidR="00876479" w:rsidRDefault="00876479">
      <w:pPr>
        <w:pStyle w:val="PreformattedText"/>
        <w:rPr>
          <w:rFonts w:ascii="Arial" w:hAnsi="Arial"/>
          <w:sz w:val="24"/>
          <w:szCs w:val="24"/>
        </w:rPr>
      </w:pPr>
      <w:r>
        <w:rPr>
          <w:rFonts w:ascii="Arial" w:hAnsi="Arial"/>
          <w:sz w:val="24"/>
          <w:szCs w:val="24"/>
        </w:rPr>
        <w:t xml:space="preserve">Decisions regarding pay progression for Leading Practitioners will be made with reference to the teacher's appraisal reports and the pay recommendations they contain. It will be possible for a “no progression” determination to be made without recourse to the </w:t>
      </w:r>
      <w:r w:rsidR="00F00D7A">
        <w:rPr>
          <w:rFonts w:ascii="Arial" w:hAnsi="Arial"/>
          <w:sz w:val="24"/>
          <w:szCs w:val="24"/>
        </w:rPr>
        <w:t>P</w:t>
      </w:r>
      <w:r w:rsidR="00DC7E5A">
        <w:rPr>
          <w:rFonts w:ascii="Arial" w:hAnsi="Arial"/>
          <w:sz w:val="24"/>
          <w:szCs w:val="24"/>
        </w:rPr>
        <w:t xml:space="preserve">rofessional </w:t>
      </w:r>
      <w:r w:rsidR="00F00D7A">
        <w:rPr>
          <w:rFonts w:ascii="Arial" w:hAnsi="Arial"/>
          <w:sz w:val="24"/>
          <w:szCs w:val="24"/>
        </w:rPr>
        <w:t>S</w:t>
      </w:r>
      <w:r w:rsidR="00DC7E5A">
        <w:rPr>
          <w:rFonts w:ascii="Arial" w:hAnsi="Arial"/>
          <w:sz w:val="24"/>
          <w:szCs w:val="24"/>
        </w:rPr>
        <w:t xml:space="preserve">upport </w:t>
      </w:r>
      <w:r w:rsidR="00F00D7A">
        <w:rPr>
          <w:rFonts w:ascii="Arial" w:hAnsi="Arial"/>
          <w:sz w:val="24"/>
          <w:szCs w:val="24"/>
        </w:rPr>
        <w:t xml:space="preserve">Procedure </w:t>
      </w:r>
      <w:r w:rsidR="00DC7E5A">
        <w:rPr>
          <w:rFonts w:ascii="Arial" w:hAnsi="Arial"/>
          <w:sz w:val="24"/>
          <w:szCs w:val="24"/>
        </w:rPr>
        <w:t>for teaching staff</w:t>
      </w:r>
      <w:r>
        <w:rPr>
          <w:rFonts w:ascii="Arial" w:hAnsi="Arial"/>
          <w:sz w:val="24"/>
          <w:szCs w:val="24"/>
        </w:rPr>
        <w:t xml:space="preserve"> </w:t>
      </w:r>
      <w:r w:rsidR="003B694F">
        <w:rPr>
          <w:rFonts w:ascii="Arial" w:hAnsi="Arial"/>
          <w:sz w:val="24"/>
          <w:szCs w:val="24"/>
        </w:rPr>
        <w:t xml:space="preserve">or </w:t>
      </w:r>
      <w:r w:rsidR="00FF7869">
        <w:rPr>
          <w:rFonts w:ascii="Arial" w:hAnsi="Arial"/>
          <w:sz w:val="24"/>
          <w:szCs w:val="24"/>
        </w:rPr>
        <w:t>D</w:t>
      </w:r>
      <w:r w:rsidR="003B694F">
        <w:rPr>
          <w:rFonts w:ascii="Arial" w:hAnsi="Arial"/>
          <w:sz w:val="24"/>
          <w:szCs w:val="24"/>
        </w:rPr>
        <w:t xml:space="preserve">isciplinary </w:t>
      </w:r>
      <w:r w:rsidR="00FF7869">
        <w:rPr>
          <w:rFonts w:ascii="Arial" w:hAnsi="Arial"/>
          <w:sz w:val="24"/>
          <w:szCs w:val="24"/>
        </w:rPr>
        <w:t>P</w:t>
      </w:r>
      <w:r>
        <w:rPr>
          <w:rFonts w:ascii="Arial" w:hAnsi="Arial"/>
          <w:sz w:val="24"/>
          <w:szCs w:val="24"/>
        </w:rPr>
        <w:t xml:space="preserve">rocedure, in common with Teachers on the </w:t>
      </w:r>
      <w:r w:rsidR="00FF7869">
        <w:rPr>
          <w:rFonts w:ascii="Arial" w:hAnsi="Arial"/>
          <w:sz w:val="24"/>
          <w:szCs w:val="24"/>
        </w:rPr>
        <w:t>M</w:t>
      </w:r>
      <w:r>
        <w:rPr>
          <w:rFonts w:ascii="Arial" w:hAnsi="Arial"/>
          <w:sz w:val="24"/>
          <w:szCs w:val="24"/>
        </w:rPr>
        <w:t>ain Pay Scale and Upper Pay Scale.</w:t>
      </w:r>
    </w:p>
    <w:p w14:paraId="770F5A0D" w14:textId="77777777" w:rsidR="00876479" w:rsidRDefault="00876479">
      <w:pPr>
        <w:pStyle w:val="PreformattedText"/>
        <w:rPr>
          <w:rFonts w:ascii="Arial" w:hAnsi="Arial"/>
          <w:sz w:val="24"/>
          <w:szCs w:val="24"/>
        </w:rPr>
      </w:pPr>
    </w:p>
    <w:p w14:paraId="22FEAF1E" w14:textId="77777777" w:rsidR="00E81506" w:rsidRDefault="00E81506">
      <w:pPr>
        <w:pStyle w:val="PreformattedText"/>
        <w:rPr>
          <w:rFonts w:ascii="Arial" w:hAnsi="Arial"/>
          <w:sz w:val="24"/>
          <w:szCs w:val="24"/>
        </w:rPr>
      </w:pPr>
      <w:r w:rsidRPr="008E1B8A">
        <w:rPr>
          <w:rFonts w:ascii="Arial" w:hAnsi="Arial"/>
          <w:sz w:val="24"/>
          <w:szCs w:val="24"/>
        </w:rPr>
        <w:t>Leading Practitioners will not be eligible for TLRs or special educational needs allowan</w:t>
      </w:r>
      <w:r w:rsidRPr="005338B0">
        <w:rPr>
          <w:rFonts w:ascii="Arial" w:hAnsi="Arial"/>
          <w:sz w:val="24"/>
          <w:szCs w:val="24"/>
        </w:rPr>
        <w:t>ces.</w:t>
      </w:r>
    </w:p>
    <w:p w14:paraId="1F90D842" w14:textId="77777777" w:rsidR="003950B7" w:rsidRDefault="003950B7">
      <w:pPr>
        <w:pStyle w:val="PreformattedText"/>
        <w:rPr>
          <w:rFonts w:ascii="Arial" w:hAnsi="Arial"/>
          <w:b/>
          <w:bCs/>
          <w:sz w:val="24"/>
          <w:szCs w:val="24"/>
        </w:rPr>
      </w:pPr>
    </w:p>
    <w:p w14:paraId="12C524F6" w14:textId="77777777" w:rsidR="0009001C" w:rsidRDefault="0009001C">
      <w:pPr>
        <w:pStyle w:val="PreformattedText"/>
        <w:rPr>
          <w:rFonts w:ascii="Arial" w:hAnsi="Arial"/>
          <w:b/>
          <w:bCs/>
          <w:sz w:val="24"/>
          <w:szCs w:val="24"/>
        </w:rPr>
      </w:pPr>
    </w:p>
    <w:p w14:paraId="3027A1B2" w14:textId="77777777" w:rsidR="00876479" w:rsidRDefault="00876479">
      <w:pPr>
        <w:pStyle w:val="PreformattedText"/>
        <w:rPr>
          <w:rFonts w:ascii="Arial" w:hAnsi="Arial"/>
          <w:b/>
          <w:bCs/>
          <w:sz w:val="24"/>
          <w:szCs w:val="24"/>
        </w:rPr>
      </w:pPr>
      <w:r>
        <w:rPr>
          <w:rFonts w:ascii="Arial" w:hAnsi="Arial"/>
          <w:b/>
          <w:bCs/>
          <w:sz w:val="24"/>
          <w:szCs w:val="24"/>
        </w:rPr>
        <w:t xml:space="preserve">LEADERSHIP TEACHER POSTS (HEAD TEACHER, DEPUTY AND ASSISTANT HEAD </w:t>
      </w:r>
      <w:r>
        <w:rPr>
          <w:rFonts w:ascii="Arial" w:hAnsi="Arial"/>
          <w:b/>
          <w:bCs/>
          <w:sz w:val="24"/>
          <w:szCs w:val="24"/>
        </w:rPr>
        <w:lastRenderedPageBreak/>
        <w:t>TEACHERS)</w:t>
      </w:r>
    </w:p>
    <w:p w14:paraId="7B730992" w14:textId="77777777" w:rsidR="00876479" w:rsidRDefault="00876479">
      <w:pPr>
        <w:pStyle w:val="PreformattedText"/>
        <w:rPr>
          <w:rFonts w:ascii="Arial" w:hAnsi="Arial"/>
          <w:sz w:val="24"/>
          <w:szCs w:val="24"/>
        </w:rPr>
      </w:pPr>
      <w:r>
        <w:rPr>
          <w:rFonts w:ascii="Arial" w:hAnsi="Arial"/>
          <w:sz w:val="24"/>
          <w:szCs w:val="24"/>
        </w:rPr>
        <w:t>The pay range for the Head Teacher, Deputy Head Teacher and Assistant Head Teacher at this School will be determined in accordance with the criteria set out in the School Teachers Pay and Conditions Document.</w:t>
      </w:r>
    </w:p>
    <w:p w14:paraId="07431310" w14:textId="77777777" w:rsidR="00C7505E" w:rsidRDefault="00C7505E" w:rsidP="00C7505E">
      <w:pPr>
        <w:rPr>
          <w:rFonts w:ascii="sans-serif" w:hAnsi="sans-serif" w:hint="eastAsia"/>
        </w:rPr>
      </w:pPr>
    </w:p>
    <w:p w14:paraId="333F0B61" w14:textId="77777777" w:rsidR="00825D45" w:rsidRDefault="00825D45" w:rsidP="00C7505E">
      <w:pPr>
        <w:rPr>
          <w:rFonts w:ascii="sans-serif" w:hAnsi="sans-serif" w:hint="eastAsia"/>
        </w:rPr>
      </w:pPr>
      <w:r w:rsidRPr="00CF073D">
        <w:rPr>
          <w:rFonts w:ascii="sans-serif" w:hAnsi="sans-serif"/>
        </w:rPr>
        <w:t xml:space="preserve">The pay </w:t>
      </w:r>
      <w:r w:rsidR="00DF3C6E">
        <w:rPr>
          <w:rFonts w:ascii="sans-serif" w:hAnsi="sans-serif"/>
        </w:rPr>
        <w:t xml:space="preserve">range </w:t>
      </w:r>
      <w:r w:rsidRPr="00CF073D">
        <w:rPr>
          <w:rFonts w:ascii="sans-serif" w:hAnsi="sans-serif"/>
        </w:rPr>
        <w:t>for those in post will only need to be reviewed when there are significant changes in responsibilities</w:t>
      </w:r>
      <w:r w:rsidR="001D29E9">
        <w:rPr>
          <w:rFonts w:ascii="sans-serif" w:hAnsi="sans-serif"/>
        </w:rPr>
        <w:t xml:space="preserve"> </w:t>
      </w:r>
      <w:r w:rsidR="001D29E9" w:rsidRPr="00774CD7">
        <w:rPr>
          <w:rFonts w:ascii="sans-serif" w:hAnsi="sans-serif" w:hint="eastAsia"/>
        </w:rPr>
        <w:t xml:space="preserve">on or after September 2014 </w:t>
      </w:r>
      <w:r w:rsidR="001D29E9">
        <w:rPr>
          <w:rFonts w:ascii="sans-serif" w:hAnsi="sans-serif"/>
        </w:rPr>
        <w:t>or in order to maintain consistency with new appointees or other leader(s) whose role has had a significant change in responsibilities.</w:t>
      </w:r>
    </w:p>
    <w:p w14:paraId="14A4556B" w14:textId="77777777" w:rsidR="00825D45" w:rsidRDefault="00825D45" w:rsidP="00C7505E">
      <w:pPr>
        <w:rPr>
          <w:rFonts w:ascii="sans-serif" w:hAnsi="sans-serif" w:hint="eastAsia"/>
        </w:rPr>
      </w:pPr>
    </w:p>
    <w:p w14:paraId="7F6DA0CA" w14:textId="77777777" w:rsidR="00C7505E" w:rsidRPr="00FF7869" w:rsidRDefault="00C7505E" w:rsidP="00FF7869">
      <w:pPr>
        <w:rPr>
          <w:rFonts w:ascii="Arial" w:hAnsi="Arial" w:cs="Arial"/>
        </w:rPr>
      </w:pPr>
      <w:r w:rsidRPr="00FF7869">
        <w:rPr>
          <w:rFonts w:ascii="Arial" w:hAnsi="Arial" w:cs="Arial"/>
        </w:rPr>
        <w:t xml:space="preserve">Headteachers may only be awarded reimbursement of reasonably incurred housing or relocation costs. All other recruitment and retention considerations in relation to a Headteacher must be </w:t>
      </w:r>
      <w:proofErr w:type="gramStart"/>
      <w:r w:rsidRPr="00FF7869">
        <w:rPr>
          <w:rFonts w:ascii="Arial" w:hAnsi="Arial" w:cs="Arial"/>
        </w:rPr>
        <w:t>taken into account</w:t>
      </w:r>
      <w:proofErr w:type="gramEnd"/>
      <w:r w:rsidRPr="00FF7869">
        <w:rPr>
          <w:rFonts w:ascii="Arial" w:hAnsi="Arial" w:cs="Arial"/>
        </w:rPr>
        <w:t xml:space="preserve"> when determining the headteacher</w:t>
      </w:r>
      <w:r w:rsidR="002A785A" w:rsidRPr="00FF7869">
        <w:rPr>
          <w:rFonts w:ascii="Arial" w:hAnsi="Arial" w:cs="Arial"/>
          <w:cs/>
        </w:rPr>
        <w:t>’</w:t>
      </w:r>
      <w:r w:rsidRPr="00FF7869">
        <w:rPr>
          <w:rFonts w:ascii="Arial" w:hAnsi="Arial" w:cs="Arial"/>
        </w:rPr>
        <w:t xml:space="preserve">s salary range. </w:t>
      </w:r>
    </w:p>
    <w:p w14:paraId="6A503FAA" w14:textId="77777777" w:rsidR="0057689D" w:rsidRDefault="0057689D" w:rsidP="0057689D">
      <w:pPr>
        <w:pStyle w:val="Default"/>
        <w:rPr>
          <w:b/>
          <w:sz w:val="23"/>
          <w:szCs w:val="23"/>
        </w:rPr>
      </w:pPr>
    </w:p>
    <w:p w14:paraId="63420218" w14:textId="735FF5B7" w:rsidR="009A264E" w:rsidRDefault="005D72F2" w:rsidP="003F7711">
      <w:pPr>
        <w:pStyle w:val="Default"/>
      </w:pPr>
      <w:r>
        <w:rPr>
          <w:b/>
          <w:sz w:val="23"/>
          <w:szCs w:val="23"/>
        </w:rPr>
        <w:t>Leadership Group Pay Ranges</w:t>
      </w:r>
      <w:r w:rsidR="00152241">
        <w:rPr>
          <w:b/>
          <w:bCs/>
          <w:iCs/>
          <w:sz w:val="23"/>
          <w:szCs w:val="23"/>
        </w:rPr>
        <w:t xml:space="preserve"> 20</w:t>
      </w:r>
      <w:r w:rsidR="00DC4693">
        <w:rPr>
          <w:b/>
          <w:bCs/>
          <w:iCs/>
          <w:sz w:val="23"/>
          <w:szCs w:val="23"/>
        </w:rPr>
        <w:t>2</w:t>
      </w:r>
      <w:r w:rsidR="007366F7">
        <w:rPr>
          <w:b/>
          <w:bCs/>
          <w:iCs/>
          <w:sz w:val="23"/>
          <w:szCs w:val="23"/>
        </w:rPr>
        <w:t>2</w:t>
      </w:r>
    </w:p>
    <w:tbl>
      <w:tblPr>
        <w:tblW w:w="0" w:type="auto"/>
        <w:tblBorders>
          <w:top w:val="nil"/>
          <w:left w:val="nil"/>
          <w:bottom w:val="nil"/>
          <w:right w:val="nil"/>
        </w:tblBorders>
        <w:tblLayout w:type="fixed"/>
        <w:tblLook w:val="0000" w:firstRow="0" w:lastRow="0" w:firstColumn="0" w:lastColumn="0" w:noHBand="0" w:noVBand="0"/>
      </w:tblPr>
      <w:tblGrid>
        <w:gridCol w:w="1701"/>
        <w:gridCol w:w="4111"/>
        <w:gridCol w:w="3794"/>
      </w:tblGrid>
      <w:tr w:rsidR="0037533B" w14:paraId="1D2C6E57" w14:textId="77777777" w:rsidTr="00EA6494">
        <w:trPr>
          <w:trHeight w:val="713"/>
        </w:trPr>
        <w:tc>
          <w:tcPr>
            <w:tcW w:w="1701" w:type="dxa"/>
          </w:tcPr>
          <w:p w14:paraId="76573D0A" w14:textId="77777777" w:rsidR="0037533B" w:rsidRDefault="0037533B" w:rsidP="0068243A">
            <w:pPr>
              <w:pStyle w:val="Default"/>
              <w:rPr>
                <w:sz w:val="23"/>
                <w:szCs w:val="23"/>
              </w:rPr>
            </w:pPr>
            <w:r>
              <w:rPr>
                <w:b/>
                <w:bCs/>
                <w:i/>
                <w:iCs/>
                <w:sz w:val="23"/>
                <w:szCs w:val="23"/>
              </w:rPr>
              <w:t xml:space="preserve">Group </w:t>
            </w:r>
          </w:p>
        </w:tc>
        <w:tc>
          <w:tcPr>
            <w:tcW w:w="4111" w:type="dxa"/>
          </w:tcPr>
          <w:p w14:paraId="04287EBF" w14:textId="0FF84077" w:rsidR="000E187B" w:rsidRDefault="0037533B" w:rsidP="0068243A">
            <w:pPr>
              <w:pStyle w:val="Default"/>
              <w:rPr>
                <w:sz w:val="23"/>
                <w:szCs w:val="23"/>
              </w:rPr>
            </w:pPr>
            <w:r>
              <w:rPr>
                <w:b/>
                <w:bCs/>
                <w:i/>
                <w:iCs/>
                <w:sz w:val="23"/>
                <w:szCs w:val="23"/>
              </w:rPr>
              <w:t xml:space="preserve">Annual Salary England and Wales (excluding the London Area) </w:t>
            </w:r>
          </w:p>
        </w:tc>
        <w:tc>
          <w:tcPr>
            <w:tcW w:w="3794" w:type="dxa"/>
          </w:tcPr>
          <w:p w14:paraId="369C1708" w14:textId="5F93557E" w:rsidR="0037533B" w:rsidRPr="0045719F" w:rsidRDefault="0037533B" w:rsidP="00627FFE">
            <w:pPr>
              <w:pStyle w:val="Default"/>
              <w:ind w:left="34"/>
              <w:rPr>
                <w:b/>
                <w:i/>
                <w:sz w:val="23"/>
                <w:szCs w:val="23"/>
                <w:highlight w:val="yellow"/>
              </w:rPr>
            </w:pPr>
          </w:p>
        </w:tc>
      </w:tr>
      <w:tr w:rsidR="00200F71" w14:paraId="55FCE31A" w14:textId="77777777" w:rsidTr="0057689D">
        <w:trPr>
          <w:trHeight w:val="112"/>
        </w:trPr>
        <w:tc>
          <w:tcPr>
            <w:tcW w:w="1701" w:type="dxa"/>
          </w:tcPr>
          <w:p w14:paraId="4C91D0AD" w14:textId="77777777" w:rsidR="00200F71" w:rsidRDefault="00200F71" w:rsidP="0068243A">
            <w:pPr>
              <w:pStyle w:val="Default"/>
              <w:rPr>
                <w:sz w:val="23"/>
                <w:szCs w:val="23"/>
              </w:rPr>
            </w:pPr>
            <w:proofErr w:type="gramStart"/>
            <w:r>
              <w:rPr>
                <w:sz w:val="23"/>
                <w:szCs w:val="23"/>
              </w:rPr>
              <w:t>1  L</w:t>
            </w:r>
            <w:proofErr w:type="gramEnd"/>
            <w:r>
              <w:rPr>
                <w:sz w:val="23"/>
                <w:szCs w:val="23"/>
              </w:rPr>
              <w:t>6 – L18</w:t>
            </w:r>
          </w:p>
        </w:tc>
        <w:tc>
          <w:tcPr>
            <w:tcW w:w="4111" w:type="dxa"/>
          </w:tcPr>
          <w:p w14:paraId="10FF6B38" w14:textId="72163945" w:rsidR="00200F71" w:rsidRDefault="007366F7" w:rsidP="001F6A40">
            <w:pPr>
              <w:pStyle w:val="Default"/>
              <w:rPr>
                <w:sz w:val="23"/>
                <w:szCs w:val="23"/>
              </w:rPr>
            </w:pPr>
            <w:r>
              <w:rPr>
                <w:sz w:val="23"/>
                <w:szCs w:val="23"/>
              </w:rPr>
              <w:t xml:space="preserve">  </w:t>
            </w:r>
            <w:r w:rsidR="00294B36">
              <w:rPr>
                <w:sz w:val="23"/>
                <w:szCs w:val="23"/>
              </w:rPr>
              <w:t>£</w:t>
            </w:r>
            <w:r w:rsidRPr="00EA6494">
              <w:rPr>
                <w:sz w:val="23"/>
                <w:szCs w:val="23"/>
              </w:rPr>
              <w:t>50,122</w:t>
            </w:r>
            <w:r w:rsidR="004727D3">
              <w:rPr>
                <w:sz w:val="23"/>
                <w:szCs w:val="23"/>
              </w:rPr>
              <w:t xml:space="preserve"> – </w:t>
            </w:r>
            <w:r w:rsidR="00294B36">
              <w:rPr>
                <w:sz w:val="23"/>
                <w:szCs w:val="23"/>
              </w:rPr>
              <w:t>£</w:t>
            </w:r>
            <w:r w:rsidRPr="00EA6494">
              <w:rPr>
                <w:sz w:val="23"/>
                <w:szCs w:val="23"/>
              </w:rPr>
              <w:t>66,684</w:t>
            </w:r>
          </w:p>
        </w:tc>
        <w:tc>
          <w:tcPr>
            <w:tcW w:w="3794" w:type="dxa"/>
          </w:tcPr>
          <w:p w14:paraId="31C10C2D" w14:textId="3243ADFF" w:rsidR="00200F71" w:rsidRPr="0045719F" w:rsidRDefault="00200F71" w:rsidP="00627FFE">
            <w:pPr>
              <w:pStyle w:val="Default"/>
              <w:ind w:left="34"/>
              <w:rPr>
                <w:sz w:val="23"/>
                <w:szCs w:val="23"/>
                <w:highlight w:val="yellow"/>
              </w:rPr>
            </w:pPr>
          </w:p>
        </w:tc>
      </w:tr>
      <w:tr w:rsidR="00627FFE" w14:paraId="50D729C2" w14:textId="77777777" w:rsidTr="0057689D">
        <w:trPr>
          <w:trHeight w:val="112"/>
        </w:trPr>
        <w:tc>
          <w:tcPr>
            <w:tcW w:w="1701" w:type="dxa"/>
          </w:tcPr>
          <w:p w14:paraId="61A14498" w14:textId="77777777" w:rsidR="00627FFE" w:rsidRDefault="00627FFE" w:rsidP="0068243A">
            <w:pPr>
              <w:pStyle w:val="Default"/>
              <w:rPr>
                <w:sz w:val="23"/>
                <w:szCs w:val="23"/>
              </w:rPr>
            </w:pPr>
            <w:proofErr w:type="gramStart"/>
            <w:r>
              <w:rPr>
                <w:sz w:val="23"/>
                <w:szCs w:val="23"/>
              </w:rPr>
              <w:t>2  L</w:t>
            </w:r>
            <w:proofErr w:type="gramEnd"/>
            <w:r>
              <w:rPr>
                <w:sz w:val="23"/>
                <w:szCs w:val="23"/>
              </w:rPr>
              <w:t>8 – L21</w:t>
            </w:r>
          </w:p>
        </w:tc>
        <w:tc>
          <w:tcPr>
            <w:tcW w:w="4111" w:type="dxa"/>
          </w:tcPr>
          <w:p w14:paraId="02D1677F" w14:textId="7ADA9431" w:rsidR="00627FFE" w:rsidRDefault="009755F4" w:rsidP="00292510">
            <w:pPr>
              <w:pStyle w:val="Default"/>
              <w:rPr>
                <w:sz w:val="23"/>
                <w:szCs w:val="23"/>
              </w:rPr>
            </w:pPr>
            <w:r>
              <w:rPr>
                <w:sz w:val="23"/>
                <w:szCs w:val="23"/>
              </w:rPr>
              <w:t xml:space="preserve">  </w:t>
            </w:r>
            <w:r w:rsidR="00294B36">
              <w:rPr>
                <w:sz w:val="23"/>
                <w:szCs w:val="23"/>
              </w:rPr>
              <w:t>£</w:t>
            </w:r>
            <w:r w:rsidR="00DC4693">
              <w:rPr>
                <w:sz w:val="23"/>
                <w:szCs w:val="23"/>
              </w:rPr>
              <w:t>5</w:t>
            </w:r>
            <w:r w:rsidR="007366F7">
              <w:rPr>
                <w:sz w:val="23"/>
                <w:szCs w:val="23"/>
              </w:rPr>
              <w:t>2</w:t>
            </w:r>
            <w:r w:rsidR="00DC4693">
              <w:rPr>
                <w:sz w:val="23"/>
                <w:szCs w:val="23"/>
              </w:rPr>
              <w:t>,</w:t>
            </w:r>
            <w:r w:rsidR="007366F7">
              <w:rPr>
                <w:sz w:val="23"/>
                <w:szCs w:val="23"/>
              </w:rPr>
              <w:t>659</w:t>
            </w:r>
            <w:r w:rsidR="004727D3">
              <w:rPr>
                <w:sz w:val="23"/>
                <w:szCs w:val="23"/>
              </w:rPr>
              <w:t xml:space="preserve"> </w:t>
            </w:r>
            <w:r w:rsidR="007366F7">
              <w:rPr>
                <w:sz w:val="23"/>
                <w:szCs w:val="23"/>
              </w:rPr>
              <w:t xml:space="preserve">– </w:t>
            </w:r>
            <w:r w:rsidR="00294B36">
              <w:rPr>
                <w:sz w:val="23"/>
                <w:szCs w:val="23"/>
              </w:rPr>
              <w:t>£</w:t>
            </w:r>
            <w:r w:rsidR="007366F7">
              <w:rPr>
                <w:sz w:val="23"/>
                <w:szCs w:val="23"/>
              </w:rPr>
              <w:t>71,765</w:t>
            </w:r>
          </w:p>
        </w:tc>
        <w:tc>
          <w:tcPr>
            <w:tcW w:w="3794" w:type="dxa"/>
          </w:tcPr>
          <w:p w14:paraId="367C124F" w14:textId="6976E6B4" w:rsidR="00627FFE" w:rsidRPr="0045719F" w:rsidRDefault="00627FFE" w:rsidP="00627FFE">
            <w:pPr>
              <w:pStyle w:val="Default"/>
              <w:ind w:left="34"/>
              <w:rPr>
                <w:i/>
                <w:sz w:val="23"/>
                <w:szCs w:val="23"/>
                <w:highlight w:val="yellow"/>
              </w:rPr>
            </w:pPr>
          </w:p>
        </w:tc>
      </w:tr>
      <w:tr w:rsidR="00627FFE" w14:paraId="66A05AF4" w14:textId="77777777" w:rsidTr="0057689D">
        <w:trPr>
          <w:trHeight w:val="112"/>
        </w:trPr>
        <w:tc>
          <w:tcPr>
            <w:tcW w:w="1701" w:type="dxa"/>
          </w:tcPr>
          <w:p w14:paraId="6969C5C6" w14:textId="77777777" w:rsidR="00627FFE" w:rsidRDefault="00627FFE" w:rsidP="0068243A">
            <w:pPr>
              <w:pStyle w:val="Default"/>
              <w:rPr>
                <w:sz w:val="23"/>
                <w:szCs w:val="23"/>
              </w:rPr>
            </w:pPr>
            <w:proofErr w:type="gramStart"/>
            <w:r>
              <w:rPr>
                <w:sz w:val="23"/>
                <w:szCs w:val="23"/>
              </w:rPr>
              <w:t>3  L</w:t>
            </w:r>
            <w:proofErr w:type="gramEnd"/>
            <w:r>
              <w:rPr>
                <w:sz w:val="23"/>
                <w:szCs w:val="23"/>
              </w:rPr>
              <w:t>11 – L24</w:t>
            </w:r>
          </w:p>
        </w:tc>
        <w:tc>
          <w:tcPr>
            <w:tcW w:w="4111" w:type="dxa"/>
          </w:tcPr>
          <w:p w14:paraId="19D53604" w14:textId="3D84C2A0" w:rsidR="00627FFE" w:rsidRDefault="00627FFE" w:rsidP="00292510">
            <w:pPr>
              <w:pStyle w:val="Default"/>
              <w:rPr>
                <w:sz w:val="23"/>
                <w:szCs w:val="23"/>
              </w:rPr>
            </w:pPr>
            <w:r>
              <w:rPr>
                <w:sz w:val="23"/>
                <w:szCs w:val="23"/>
              </w:rPr>
              <w:t xml:space="preserve">  </w:t>
            </w:r>
            <w:r w:rsidR="00294B36">
              <w:rPr>
                <w:sz w:val="23"/>
                <w:szCs w:val="23"/>
              </w:rPr>
              <w:t>£</w:t>
            </w:r>
            <w:r w:rsidR="00292510">
              <w:rPr>
                <w:sz w:val="23"/>
                <w:szCs w:val="23"/>
              </w:rPr>
              <w:t>5</w:t>
            </w:r>
            <w:r w:rsidR="007366F7">
              <w:rPr>
                <w:sz w:val="23"/>
                <w:szCs w:val="23"/>
              </w:rPr>
              <w:t>6</w:t>
            </w:r>
            <w:r w:rsidR="00DC4693">
              <w:rPr>
                <w:sz w:val="23"/>
                <w:szCs w:val="23"/>
              </w:rPr>
              <w:t>,</w:t>
            </w:r>
            <w:r w:rsidR="007366F7">
              <w:rPr>
                <w:sz w:val="23"/>
                <w:szCs w:val="23"/>
              </w:rPr>
              <w:t>796</w:t>
            </w:r>
            <w:r w:rsidR="004727D3">
              <w:rPr>
                <w:sz w:val="23"/>
                <w:szCs w:val="23"/>
              </w:rPr>
              <w:t xml:space="preserve"> – </w:t>
            </w:r>
            <w:r w:rsidR="00294B36">
              <w:rPr>
                <w:sz w:val="23"/>
                <w:szCs w:val="23"/>
              </w:rPr>
              <w:t>£</w:t>
            </w:r>
            <w:r w:rsidR="00292510">
              <w:rPr>
                <w:sz w:val="23"/>
                <w:szCs w:val="23"/>
              </w:rPr>
              <w:t>7</w:t>
            </w:r>
            <w:r w:rsidR="007366F7">
              <w:rPr>
                <w:sz w:val="23"/>
                <w:szCs w:val="23"/>
              </w:rPr>
              <w:t>7</w:t>
            </w:r>
            <w:r w:rsidR="00DC4693">
              <w:rPr>
                <w:sz w:val="23"/>
                <w:szCs w:val="23"/>
              </w:rPr>
              <w:t>,</w:t>
            </w:r>
            <w:r w:rsidR="007366F7">
              <w:rPr>
                <w:sz w:val="23"/>
                <w:szCs w:val="23"/>
              </w:rPr>
              <w:t>237</w:t>
            </w:r>
          </w:p>
        </w:tc>
        <w:tc>
          <w:tcPr>
            <w:tcW w:w="3794" w:type="dxa"/>
          </w:tcPr>
          <w:p w14:paraId="2385FF50" w14:textId="117D63C8" w:rsidR="00627FFE" w:rsidRPr="0045719F" w:rsidRDefault="00627FFE" w:rsidP="00627FFE">
            <w:pPr>
              <w:pStyle w:val="Default"/>
              <w:ind w:left="34"/>
              <w:rPr>
                <w:sz w:val="23"/>
                <w:szCs w:val="23"/>
                <w:highlight w:val="yellow"/>
              </w:rPr>
            </w:pPr>
          </w:p>
        </w:tc>
      </w:tr>
      <w:tr w:rsidR="00627FFE" w14:paraId="214851F8" w14:textId="77777777" w:rsidTr="0057689D">
        <w:trPr>
          <w:trHeight w:val="112"/>
        </w:trPr>
        <w:tc>
          <w:tcPr>
            <w:tcW w:w="1701" w:type="dxa"/>
          </w:tcPr>
          <w:p w14:paraId="30CE3A01" w14:textId="77777777" w:rsidR="00627FFE" w:rsidRDefault="00627FFE" w:rsidP="0068243A">
            <w:pPr>
              <w:pStyle w:val="Default"/>
              <w:rPr>
                <w:sz w:val="23"/>
                <w:szCs w:val="23"/>
              </w:rPr>
            </w:pPr>
            <w:proofErr w:type="gramStart"/>
            <w:r>
              <w:rPr>
                <w:sz w:val="23"/>
                <w:szCs w:val="23"/>
              </w:rPr>
              <w:t>4  L</w:t>
            </w:r>
            <w:proofErr w:type="gramEnd"/>
            <w:r>
              <w:rPr>
                <w:sz w:val="23"/>
                <w:szCs w:val="23"/>
              </w:rPr>
              <w:t>14 – L27</w:t>
            </w:r>
          </w:p>
        </w:tc>
        <w:tc>
          <w:tcPr>
            <w:tcW w:w="4111" w:type="dxa"/>
          </w:tcPr>
          <w:p w14:paraId="7293F966" w14:textId="5C2B9BB4" w:rsidR="00627FFE" w:rsidRDefault="00627FFE" w:rsidP="00292510">
            <w:pPr>
              <w:pStyle w:val="Default"/>
              <w:rPr>
                <w:sz w:val="23"/>
                <w:szCs w:val="23"/>
              </w:rPr>
            </w:pPr>
            <w:r>
              <w:rPr>
                <w:sz w:val="23"/>
                <w:szCs w:val="23"/>
              </w:rPr>
              <w:t xml:space="preserve">  </w:t>
            </w:r>
            <w:r w:rsidR="00294B36">
              <w:rPr>
                <w:sz w:val="23"/>
                <w:szCs w:val="23"/>
              </w:rPr>
              <w:t>£</w:t>
            </w:r>
            <w:r w:rsidR="007366F7">
              <w:rPr>
                <w:sz w:val="23"/>
                <w:szCs w:val="23"/>
              </w:rPr>
              <w:t>61</w:t>
            </w:r>
            <w:r w:rsidR="00DC4693">
              <w:rPr>
                <w:sz w:val="23"/>
                <w:szCs w:val="23"/>
              </w:rPr>
              <w:t>,</w:t>
            </w:r>
            <w:r w:rsidR="007366F7">
              <w:rPr>
                <w:sz w:val="23"/>
                <w:szCs w:val="23"/>
              </w:rPr>
              <w:t>042</w:t>
            </w:r>
            <w:r w:rsidR="004727D3">
              <w:rPr>
                <w:sz w:val="23"/>
                <w:szCs w:val="23"/>
              </w:rPr>
              <w:t xml:space="preserve"> – </w:t>
            </w:r>
            <w:r w:rsidR="00294B36">
              <w:rPr>
                <w:sz w:val="23"/>
                <w:szCs w:val="23"/>
              </w:rPr>
              <w:t>£</w:t>
            </w:r>
            <w:r w:rsidR="007366F7">
              <w:rPr>
                <w:sz w:val="23"/>
                <w:szCs w:val="23"/>
              </w:rPr>
              <w:t>83,126</w:t>
            </w:r>
          </w:p>
        </w:tc>
        <w:tc>
          <w:tcPr>
            <w:tcW w:w="3794" w:type="dxa"/>
          </w:tcPr>
          <w:p w14:paraId="31D3B15F" w14:textId="1269A1B6" w:rsidR="00627FFE" w:rsidRPr="0045719F" w:rsidRDefault="00627FFE" w:rsidP="00627FFE">
            <w:pPr>
              <w:pStyle w:val="Default"/>
              <w:ind w:left="34"/>
              <w:rPr>
                <w:sz w:val="23"/>
                <w:szCs w:val="23"/>
                <w:highlight w:val="yellow"/>
              </w:rPr>
            </w:pPr>
          </w:p>
        </w:tc>
      </w:tr>
      <w:tr w:rsidR="00627FFE" w14:paraId="72E6536F" w14:textId="77777777" w:rsidTr="0057689D">
        <w:trPr>
          <w:trHeight w:val="112"/>
        </w:trPr>
        <w:tc>
          <w:tcPr>
            <w:tcW w:w="1701" w:type="dxa"/>
          </w:tcPr>
          <w:p w14:paraId="6E7D635E" w14:textId="77777777" w:rsidR="00627FFE" w:rsidRDefault="00627FFE" w:rsidP="0068243A">
            <w:pPr>
              <w:pStyle w:val="Default"/>
              <w:rPr>
                <w:sz w:val="23"/>
                <w:szCs w:val="23"/>
              </w:rPr>
            </w:pPr>
            <w:proofErr w:type="gramStart"/>
            <w:r>
              <w:rPr>
                <w:sz w:val="23"/>
                <w:szCs w:val="23"/>
              </w:rPr>
              <w:t>5  L</w:t>
            </w:r>
            <w:proofErr w:type="gramEnd"/>
            <w:r>
              <w:rPr>
                <w:sz w:val="23"/>
                <w:szCs w:val="23"/>
              </w:rPr>
              <w:t>18 – L31</w:t>
            </w:r>
          </w:p>
        </w:tc>
        <w:tc>
          <w:tcPr>
            <w:tcW w:w="4111" w:type="dxa"/>
          </w:tcPr>
          <w:p w14:paraId="5B5A09E7" w14:textId="0BF9501E" w:rsidR="00627FFE" w:rsidRDefault="00627FFE" w:rsidP="00292510">
            <w:pPr>
              <w:pStyle w:val="Default"/>
              <w:rPr>
                <w:sz w:val="23"/>
                <w:szCs w:val="23"/>
              </w:rPr>
            </w:pPr>
            <w:r>
              <w:rPr>
                <w:sz w:val="23"/>
                <w:szCs w:val="23"/>
              </w:rPr>
              <w:t xml:space="preserve">  </w:t>
            </w:r>
            <w:r w:rsidR="00294B36">
              <w:rPr>
                <w:sz w:val="23"/>
                <w:szCs w:val="23"/>
              </w:rPr>
              <w:t>£</w:t>
            </w:r>
            <w:r w:rsidR="00292510">
              <w:rPr>
                <w:sz w:val="23"/>
                <w:szCs w:val="23"/>
              </w:rPr>
              <w:t>6</w:t>
            </w:r>
            <w:r w:rsidR="007366F7">
              <w:rPr>
                <w:sz w:val="23"/>
                <w:szCs w:val="23"/>
              </w:rPr>
              <w:t>7</w:t>
            </w:r>
            <w:r w:rsidR="00DC4693">
              <w:rPr>
                <w:sz w:val="23"/>
                <w:szCs w:val="23"/>
              </w:rPr>
              <w:t>,</w:t>
            </w:r>
            <w:r w:rsidR="007366F7">
              <w:rPr>
                <w:sz w:val="23"/>
                <w:szCs w:val="23"/>
              </w:rPr>
              <w:t>351</w:t>
            </w:r>
            <w:r w:rsidR="00292510">
              <w:rPr>
                <w:sz w:val="23"/>
                <w:szCs w:val="23"/>
              </w:rPr>
              <w:t xml:space="preserve"> </w:t>
            </w:r>
            <w:r w:rsidR="004727D3">
              <w:rPr>
                <w:sz w:val="23"/>
                <w:szCs w:val="23"/>
              </w:rPr>
              <w:t xml:space="preserve">– </w:t>
            </w:r>
            <w:r w:rsidR="00294B36">
              <w:rPr>
                <w:sz w:val="23"/>
                <w:szCs w:val="23"/>
              </w:rPr>
              <w:t>£</w:t>
            </w:r>
            <w:r w:rsidR="00CB6FD9">
              <w:rPr>
                <w:sz w:val="23"/>
                <w:szCs w:val="23"/>
              </w:rPr>
              <w:t>91</w:t>
            </w:r>
            <w:r w:rsidR="00DC4693">
              <w:rPr>
                <w:sz w:val="23"/>
                <w:szCs w:val="23"/>
              </w:rPr>
              <w:t>,</w:t>
            </w:r>
            <w:r w:rsidR="00CB6FD9">
              <w:rPr>
                <w:sz w:val="23"/>
                <w:szCs w:val="23"/>
              </w:rPr>
              <w:t>679</w:t>
            </w:r>
          </w:p>
        </w:tc>
        <w:tc>
          <w:tcPr>
            <w:tcW w:w="3794" w:type="dxa"/>
          </w:tcPr>
          <w:p w14:paraId="283ACD65" w14:textId="796D837A" w:rsidR="00627FFE" w:rsidRPr="0045719F" w:rsidRDefault="00627FFE" w:rsidP="00627FFE">
            <w:pPr>
              <w:pStyle w:val="Default"/>
              <w:ind w:left="34"/>
              <w:rPr>
                <w:sz w:val="23"/>
                <w:szCs w:val="23"/>
                <w:highlight w:val="yellow"/>
              </w:rPr>
            </w:pPr>
          </w:p>
        </w:tc>
      </w:tr>
      <w:tr w:rsidR="00627FFE" w14:paraId="032B9BBB" w14:textId="77777777" w:rsidTr="0057689D">
        <w:trPr>
          <w:trHeight w:val="112"/>
        </w:trPr>
        <w:tc>
          <w:tcPr>
            <w:tcW w:w="1701" w:type="dxa"/>
          </w:tcPr>
          <w:p w14:paraId="091BCEED" w14:textId="77777777" w:rsidR="00627FFE" w:rsidRDefault="00627FFE" w:rsidP="0068243A">
            <w:pPr>
              <w:pStyle w:val="Default"/>
              <w:rPr>
                <w:sz w:val="23"/>
                <w:szCs w:val="23"/>
              </w:rPr>
            </w:pPr>
            <w:proofErr w:type="gramStart"/>
            <w:r>
              <w:rPr>
                <w:sz w:val="23"/>
                <w:szCs w:val="23"/>
              </w:rPr>
              <w:t>6  L</w:t>
            </w:r>
            <w:proofErr w:type="gramEnd"/>
            <w:r>
              <w:rPr>
                <w:sz w:val="23"/>
                <w:szCs w:val="23"/>
              </w:rPr>
              <w:t>21 – L35</w:t>
            </w:r>
          </w:p>
        </w:tc>
        <w:tc>
          <w:tcPr>
            <w:tcW w:w="4111" w:type="dxa"/>
          </w:tcPr>
          <w:p w14:paraId="0ADE087B" w14:textId="65B42C3A" w:rsidR="00627FFE" w:rsidRDefault="00627FFE" w:rsidP="00292510">
            <w:pPr>
              <w:pStyle w:val="Default"/>
              <w:rPr>
                <w:sz w:val="23"/>
                <w:szCs w:val="23"/>
              </w:rPr>
            </w:pPr>
            <w:r>
              <w:rPr>
                <w:sz w:val="23"/>
                <w:szCs w:val="23"/>
              </w:rPr>
              <w:t xml:space="preserve">  </w:t>
            </w:r>
            <w:r w:rsidR="00294B36">
              <w:rPr>
                <w:sz w:val="23"/>
                <w:szCs w:val="23"/>
              </w:rPr>
              <w:t>£</w:t>
            </w:r>
            <w:r w:rsidR="00CB6FD9">
              <w:rPr>
                <w:sz w:val="23"/>
                <w:szCs w:val="23"/>
              </w:rPr>
              <w:t>72</w:t>
            </w:r>
            <w:r w:rsidR="00DC4693">
              <w:rPr>
                <w:sz w:val="23"/>
                <w:szCs w:val="23"/>
              </w:rPr>
              <w:t>,</w:t>
            </w:r>
            <w:r w:rsidR="00CB6FD9">
              <w:rPr>
                <w:sz w:val="23"/>
                <w:szCs w:val="23"/>
              </w:rPr>
              <w:t>483</w:t>
            </w:r>
            <w:r w:rsidR="00292510">
              <w:rPr>
                <w:sz w:val="23"/>
                <w:szCs w:val="23"/>
              </w:rPr>
              <w:t xml:space="preserve"> – </w:t>
            </w:r>
            <w:r w:rsidR="00294B36">
              <w:rPr>
                <w:sz w:val="23"/>
                <w:szCs w:val="23"/>
              </w:rPr>
              <w:t>£</w:t>
            </w:r>
            <w:r w:rsidR="00CB6FD9">
              <w:rPr>
                <w:sz w:val="23"/>
                <w:szCs w:val="23"/>
              </w:rPr>
              <w:t>101,126</w:t>
            </w:r>
          </w:p>
        </w:tc>
        <w:tc>
          <w:tcPr>
            <w:tcW w:w="3794" w:type="dxa"/>
          </w:tcPr>
          <w:p w14:paraId="02F81ADF" w14:textId="7959E0A5" w:rsidR="00627FFE" w:rsidRPr="0045719F" w:rsidRDefault="00627FFE" w:rsidP="00627FFE">
            <w:pPr>
              <w:pStyle w:val="Default"/>
              <w:ind w:left="34"/>
              <w:rPr>
                <w:sz w:val="23"/>
                <w:szCs w:val="23"/>
                <w:highlight w:val="yellow"/>
              </w:rPr>
            </w:pPr>
          </w:p>
        </w:tc>
      </w:tr>
      <w:tr w:rsidR="0037533B" w14:paraId="5DF1CCF0" w14:textId="77777777" w:rsidTr="0057689D">
        <w:trPr>
          <w:trHeight w:val="112"/>
        </w:trPr>
        <w:tc>
          <w:tcPr>
            <w:tcW w:w="1701" w:type="dxa"/>
          </w:tcPr>
          <w:p w14:paraId="3B0209B0" w14:textId="77777777" w:rsidR="0037533B" w:rsidRDefault="0037533B" w:rsidP="0068243A">
            <w:pPr>
              <w:pStyle w:val="Default"/>
              <w:rPr>
                <w:sz w:val="23"/>
                <w:szCs w:val="23"/>
              </w:rPr>
            </w:pPr>
            <w:proofErr w:type="gramStart"/>
            <w:r>
              <w:rPr>
                <w:sz w:val="23"/>
                <w:szCs w:val="23"/>
              </w:rPr>
              <w:t>7  L</w:t>
            </w:r>
            <w:proofErr w:type="gramEnd"/>
            <w:r>
              <w:rPr>
                <w:sz w:val="23"/>
                <w:szCs w:val="23"/>
              </w:rPr>
              <w:t>24 – L39</w:t>
            </w:r>
          </w:p>
        </w:tc>
        <w:tc>
          <w:tcPr>
            <w:tcW w:w="4111" w:type="dxa"/>
          </w:tcPr>
          <w:p w14:paraId="583A6A9D" w14:textId="32A52E6D" w:rsidR="0037533B" w:rsidRDefault="0037533B" w:rsidP="00292510">
            <w:pPr>
              <w:pStyle w:val="Default"/>
              <w:rPr>
                <w:sz w:val="23"/>
                <w:szCs w:val="23"/>
              </w:rPr>
            </w:pPr>
            <w:r>
              <w:rPr>
                <w:sz w:val="23"/>
                <w:szCs w:val="23"/>
              </w:rPr>
              <w:t xml:space="preserve"> </w:t>
            </w:r>
            <w:r w:rsidR="00292510">
              <w:rPr>
                <w:sz w:val="23"/>
                <w:szCs w:val="23"/>
              </w:rPr>
              <w:t xml:space="preserve"> </w:t>
            </w:r>
            <w:r w:rsidR="00294B36">
              <w:rPr>
                <w:sz w:val="23"/>
                <w:szCs w:val="23"/>
              </w:rPr>
              <w:t>£</w:t>
            </w:r>
            <w:r w:rsidR="00292510">
              <w:rPr>
                <w:sz w:val="23"/>
                <w:szCs w:val="23"/>
              </w:rPr>
              <w:t>7</w:t>
            </w:r>
            <w:r w:rsidR="00CB6FD9">
              <w:rPr>
                <w:sz w:val="23"/>
                <w:szCs w:val="23"/>
              </w:rPr>
              <w:t>8</w:t>
            </w:r>
            <w:r w:rsidR="00DC4693">
              <w:rPr>
                <w:sz w:val="23"/>
                <w:szCs w:val="23"/>
              </w:rPr>
              <w:t>,</w:t>
            </w:r>
            <w:r w:rsidR="00CB6FD9">
              <w:rPr>
                <w:sz w:val="23"/>
                <w:szCs w:val="23"/>
              </w:rPr>
              <w:t>010</w:t>
            </w:r>
            <w:r w:rsidR="004727D3">
              <w:rPr>
                <w:sz w:val="23"/>
                <w:szCs w:val="23"/>
              </w:rPr>
              <w:t xml:space="preserve"> – </w:t>
            </w:r>
            <w:r w:rsidR="00294B36">
              <w:rPr>
                <w:sz w:val="23"/>
                <w:szCs w:val="23"/>
              </w:rPr>
              <w:t>£</w:t>
            </w:r>
            <w:r w:rsidR="00292510">
              <w:rPr>
                <w:sz w:val="23"/>
                <w:szCs w:val="23"/>
              </w:rPr>
              <w:t>1</w:t>
            </w:r>
            <w:r w:rsidR="00CB6FD9">
              <w:rPr>
                <w:sz w:val="23"/>
                <w:szCs w:val="23"/>
              </w:rPr>
              <w:t>11</w:t>
            </w:r>
            <w:r w:rsidR="00DC4693">
              <w:rPr>
                <w:sz w:val="23"/>
                <w:szCs w:val="23"/>
              </w:rPr>
              <w:t>,</w:t>
            </w:r>
            <w:r w:rsidR="00CB6FD9">
              <w:rPr>
                <w:sz w:val="23"/>
                <w:szCs w:val="23"/>
              </w:rPr>
              <w:t>485</w:t>
            </w:r>
            <w:r w:rsidR="002D0790">
              <w:rPr>
                <w:sz w:val="23"/>
                <w:szCs w:val="23"/>
              </w:rPr>
              <w:t xml:space="preserve"> </w:t>
            </w:r>
          </w:p>
        </w:tc>
        <w:tc>
          <w:tcPr>
            <w:tcW w:w="3794" w:type="dxa"/>
          </w:tcPr>
          <w:p w14:paraId="5418FEBF" w14:textId="080C0791" w:rsidR="0037533B" w:rsidRPr="0045719F" w:rsidRDefault="0037533B" w:rsidP="00627FFE">
            <w:pPr>
              <w:pStyle w:val="Default"/>
              <w:ind w:left="34"/>
              <w:rPr>
                <w:sz w:val="23"/>
                <w:szCs w:val="23"/>
                <w:highlight w:val="yellow"/>
              </w:rPr>
            </w:pPr>
          </w:p>
        </w:tc>
      </w:tr>
      <w:tr w:rsidR="0037533B" w14:paraId="47DBB793" w14:textId="77777777" w:rsidTr="0057689D">
        <w:trPr>
          <w:trHeight w:val="112"/>
        </w:trPr>
        <w:tc>
          <w:tcPr>
            <w:tcW w:w="1701" w:type="dxa"/>
          </w:tcPr>
          <w:p w14:paraId="204FEE14" w14:textId="77777777" w:rsidR="0037533B" w:rsidRDefault="0037533B" w:rsidP="0068243A">
            <w:pPr>
              <w:pStyle w:val="Default"/>
              <w:rPr>
                <w:sz w:val="23"/>
                <w:szCs w:val="23"/>
              </w:rPr>
            </w:pPr>
            <w:proofErr w:type="gramStart"/>
            <w:r>
              <w:rPr>
                <w:sz w:val="23"/>
                <w:szCs w:val="23"/>
              </w:rPr>
              <w:t>8  L</w:t>
            </w:r>
            <w:proofErr w:type="gramEnd"/>
            <w:r>
              <w:rPr>
                <w:sz w:val="23"/>
                <w:szCs w:val="23"/>
              </w:rPr>
              <w:t xml:space="preserve">28 – L43 </w:t>
            </w:r>
          </w:p>
        </w:tc>
        <w:tc>
          <w:tcPr>
            <w:tcW w:w="4111" w:type="dxa"/>
          </w:tcPr>
          <w:p w14:paraId="356D3568" w14:textId="3CCB8B11" w:rsidR="00CC5281" w:rsidRDefault="0037533B" w:rsidP="00292510">
            <w:pPr>
              <w:pStyle w:val="Default"/>
              <w:rPr>
                <w:sz w:val="23"/>
                <w:szCs w:val="23"/>
              </w:rPr>
            </w:pPr>
            <w:r>
              <w:rPr>
                <w:sz w:val="23"/>
                <w:szCs w:val="23"/>
              </w:rPr>
              <w:t xml:space="preserve">  </w:t>
            </w:r>
            <w:r w:rsidR="00294B36">
              <w:rPr>
                <w:sz w:val="23"/>
                <w:szCs w:val="23"/>
              </w:rPr>
              <w:t>£</w:t>
            </w:r>
            <w:r w:rsidR="00DC4693">
              <w:rPr>
                <w:sz w:val="23"/>
                <w:szCs w:val="23"/>
              </w:rPr>
              <w:t>8</w:t>
            </w:r>
            <w:r w:rsidR="00CB6FD9">
              <w:rPr>
                <w:sz w:val="23"/>
                <w:szCs w:val="23"/>
              </w:rPr>
              <w:t>6</w:t>
            </w:r>
            <w:r w:rsidR="00DC4693">
              <w:rPr>
                <w:sz w:val="23"/>
                <w:szCs w:val="23"/>
              </w:rPr>
              <w:t>,</w:t>
            </w:r>
            <w:r w:rsidR="00CB6FD9">
              <w:rPr>
                <w:sz w:val="23"/>
                <w:szCs w:val="23"/>
              </w:rPr>
              <w:t>040</w:t>
            </w:r>
            <w:r w:rsidR="00292510">
              <w:rPr>
                <w:sz w:val="23"/>
                <w:szCs w:val="23"/>
              </w:rPr>
              <w:t xml:space="preserve"> </w:t>
            </w:r>
            <w:r w:rsidR="007366F7">
              <w:rPr>
                <w:sz w:val="23"/>
                <w:szCs w:val="23"/>
              </w:rPr>
              <w:t xml:space="preserve">– </w:t>
            </w:r>
            <w:r w:rsidR="00294B36">
              <w:rPr>
                <w:sz w:val="23"/>
                <w:szCs w:val="23"/>
              </w:rPr>
              <w:t>£</w:t>
            </w:r>
            <w:r w:rsidR="00292510">
              <w:rPr>
                <w:sz w:val="23"/>
                <w:szCs w:val="23"/>
              </w:rPr>
              <w:t>1</w:t>
            </w:r>
            <w:r w:rsidR="00CB6FD9">
              <w:rPr>
                <w:sz w:val="23"/>
                <w:szCs w:val="23"/>
              </w:rPr>
              <w:t>23</w:t>
            </w:r>
            <w:r w:rsidR="00DC4693">
              <w:rPr>
                <w:sz w:val="23"/>
                <w:szCs w:val="23"/>
              </w:rPr>
              <w:t>,</w:t>
            </w:r>
            <w:r w:rsidR="00CB6FD9">
              <w:rPr>
                <w:sz w:val="23"/>
                <w:szCs w:val="23"/>
              </w:rPr>
              <w:t>057</w:t>
            </w:r>
          </w:p>
        </w:tc>
        <w:tc>
          <w:tcPr>
            <w:tcW w:w="3794" w:type="dxa"/>
          </w:tcPr>
          <w:p w14:paraId="39A69CD7" w14:textId="508AEF43" w:rsidR="0037533B" w:rsidRPr="0045719F" w:rsidRDefault="0037533B" w:rsidP="00627FFE">
            <w:pPr>
              <w:pStyle w:val="Default"/>
              <w:ind w:left="34"/>
              <w:rPr>
                <w:sz w:val="23"/>
                <w:szCs w:val="23"/>
                <w:highlight w:val="yellow"/>
              </w:rPr>
            </w:pPr>
          </w:p>
        </w:tc>
      </w:tr>
    </w:tbl>
    <w:p w14:paraId="531E6994" w14:textId="77777777" w:rsidR="00627FFE" w:rsidRDefault="00627FFE" w:rsidP="008D24F8">
      <w:pPr>
        <w:pStyle w:val="Default"/>
        <w:rPr>
          <w:sz w:val="22"/>
          <w:szCs w:val="22"/>
        </w:rPr>
      </w:pPr>
    </w:p>
    <w:p w14:paraId="50C5312D" w14:textId="77777777" w:rsidR="008D24F8" w:rsidRDefault="008D24F8" w:rsidP="008D24F8">
      <w:pPr>
        <w:pStyle w:val="Default"/>
        <w:rPr>
          <w:sz w:val="22"/>
          <w:szCs w:val="22"/>
        </w:rPr>
      </w:pPr>
      <w:r>
        <w:rPr>
          <w:sz w:val="22"/>
          <w:szCs w:val="22"/>
        </w:rPr>
        <w:t xml:space="preserve">Note: </w:t>
      </w:r>
    </w:p>
    <w:p w14:paraId="37FC6018" w14:textId="62294EE5" w:rsidR="00925E13" w:rsidRDefault="00621045" w:rsidP="008D24F8">
      <w:pPr>
        <w:rPr>
          <w:rFonts w:ascii="Arial" w:hAnsi="Arial"/>
        </w:rPr>
      </w:pPr>
      <w:r>
        <w:rPr>
          <w:rFonts w:ascii="Arial" w:hAnsi="Arial"/>
        </w:rPr>
        <w:t>The 2015 document provide</w:t>
      </w:r>
      <w:r w:rsidR="00EB1218">
        <w:rPr>
          <w:rFonts w:ascii="Arial" w:hAnsi="Arial"/>
        </w:rPr>
        <w:t>d</w:t>
      </w:r>
      <w:r>
        <w:rPr>
          <w:rFonts w:ascii="Arial" w:hAnsi="Arial"/>
        </w:rPr>
        <w:t xml:space="preserve"> for a 1% uplift to </w:t>
      </w:r>
      <w:r w:rsidR="00C7235B">
        <w:rPr>
          <w:rFonts w:ascii="Arial" w:hAnsi="Arial"/>
        </w:rPr>
        <w:t>the minima of the eight</w:t>
      </w:r>
      <w:r>
        <w:rPr>
          <w:rFonts w:ascii="Arial" w:hAnsi="Arial"/>
        </w:rPr>
        <w:t xml:space="preserve"> headteacher pay </w:t>
      </w:r>
      <w:r w:rsidR="00C7235B">
        <w:rPr>
          <w:rFonts w:ascii="Arial" w:hAnsi="Arial"/>
        </w:rPr>
        <w:t xml:space="preserve">group </w:t>
      </w:r>
      <w:r>
        <w:rPr>
          <w:rFonts w:ascii="Arial" w:hAnsi="Arial"/>
        </w:rPr>
        <w:t>range</w:t>
      </w:r>
      <w:r w:rsidR="00C7235B">
        <w:rPr>
          <w:rFonts w:ascii="Arial" w:hAnsi="Arial"/>
        </w:rPr>
        <w:t>s</w:t>
      </w:r>
      <w:r>
        <w:rPr>
          <w:rFonts w:ascii="Arial" w:hAnsi="Arial"/>
        </w:rPr>
        <w:t xml:space="preserve"> </w:t>
      </w:r>
      <w:r w:rsidR="00940A08">
        <w:rPr>
          <w:rFonts w:ascii="Arial" w:hAnsi="Arial"/>
        </w:rPr>
        <w:t>but no uplift to the maxima value of the ran</w:t>
      </w:r>
      <w:r w:rsidR="008C069F">
        <w:rPr>
          <w:rFonts w:ascii="Arial" w:hAnsi="Arial"/>
        </w:rPr>
        <w:t>ges.  The 2016 document provided</w:t>
      </w:r>
      <w:r w:rsidR="00940A08">
        <w:rPr>
          <w:rFonts w:ascii="Arial" w:hAnsi="Arial"/>
        </w:rPr>
        <w:t xml:space="preserve"> for a 1% uplift across the minima and maxima of all pay ranges and allowances.  </w:t>
      </w:r>
      <w:r w:rsidR="00656866" w:rsidRPr="004747F5">
        <w:rPr>
          <w:rFonts w:ascii="Arial" w:hAnsi="Arial"/>
        </w:rPr>
        <w:t xml:space="preserve">Because </w:t>
      </w:r>
      <w:r w:rsidR="00656866" w:rsidRPr="004747F5">
        <w:rPr>
          <w:rFonts w:ascii="Arial" w:hAnsi="Arial"/>
          <w:i/>
        </w:rPr>
        <w:t xml:space="preserve">(insert name of school) </w:t>
      </w:r>
      <w:r w:rsidR="00656866" w:rsidRPr="004747F5">
        <w:rPr>
          <w:rFonts w:ascii="Arial" w:hAnsi="Arial"/>
        </w:rPr>
        <w:t>has opted to retain defined leadership group spine points,</w:t>
      </w:r>
      <w:r w:rsidR="004747F5">
        <w:rPr>
          <w:rFonts w:ascii="Arial" w:hAnsi="Arial"/>
        </w:rPr>
        <w:t xml:space="preserve"> </w:t>
      </w:r>
      <w:r w:rsidR="00656866" w:rsidRPr="004747F5">
        <w:rPr>
          <w:rFonts w:ascii="Arial" w:hAnsi="Arial"/>
        </w:rPr>
        <w:t>t</w:t>
      </w:r>
      <w:r w:rsidR="00940A08" w:rsidRPr="004747F5">
        <w:rPr>
          <w:rFonts w:ascii="Arial" w:hAnsi="Arial"/>
        </w:rPr>
        <w:t>his has resulted in differing values for range points L18, 21, 24, 27, 31, 35 and 39</w:t>
      </w:r>
      <w:r w:rsidR="00940A08">
        <w:rPr>
          <w:rFonts w:ascii="Arial" w:hAnsi="Arial"/>
        </w:rPr>
        <w:t xml:space="preserve"> </w:t>
      </w:r>
      <w:r w:rsidR="006869E0">
        <w:rPr>
          <w:rFonts w:ascii="Arial" w:hAnsi="Arial"/>
        </w:rPr>
        <w:t xml:space="preserve">within an individual </w:t>
      </w:r>
      <w:proofErr w:type="spellStart"/>
      <w:r w:rsidR="006869E0">
        <w:rPr>
          <w:rFonts w:ascii="Arial" w:hAnsi="Arial"/>
        </w:rPr>
        <w:t>heatheacher’s</w:t>
      </w:r>
      <w:proofErr w:type="spellEnd"/>
      <w:r w:rsidR="006869E0">
        <w:rPr>
          <w:rFonts w:ascii="Arial" w:hAnsi="Arial"/>
        </w:rPr>
        <w:t xml:space="preserve"> pa</w:t>
      </w:r>
      <w:r w:rsidR="003B5624">
        <w:rPr>
          <w:rFonts w:ascii="Arial" w:hAnsi="Arial"/>
        </w:rPr>
        <w:t>y</w:t>
      </w:r>
      <w:r w:rsidR="006869E0">
        <w:rPr>
          <w:rFonts w:ascii="Arial" w:hAnsi="Arial"/>
        </w:rPr>
        <w:t xml:space="preserve"> range, dependent on whether the points</w:t>
      </w:r>
      <w:r w:rsidR="00940A08">
        <w:rPr>
          <w:rFonts w:ascii="Arial" w:hAnsi="Arial"/>
        </w:rPr>
        <w:t xml:space="preserve"> fall within or at the top of the</w:t>
      </w:r>
      <w:r w:rsidR="006869E0">
        <w:rPr>
          <w:rFonts w:ascii="Arial" w:hAnsi="Arial"/>
        </w:rPr>
        <w:t xml:space="preserve"> allocated headteacher pay group range</w:t>
      </w:r>
      <w:r w:rsidR="00940A08">
        <w:rPr>
          <w:rFonts w:ascii="Arial" w:hAnsi="Arial"/>
        </w:rPr>
        <w:t xml:space="preserve">.  The Leadership Group Pay Spine adopted by the </w:t>
      </w:r>
      <w:proofErr w:type="gramStart"/>
      <w:r w:rsidR="00940A08">
        <w:rPr>
          <w:rFonts w:ascii="Arial" w:hAnsi="Arial"/>
        </w:rPr>
        <w:t>School</w:t>
      </w:r>
      <w:proofErr w:type="gramEnd"/>
      <w:r w:rsidR="00940A08">
        <w:rPr>
          <w:rFonts w:ascii="Arial" w:hAnsi="Arial"/>
        </w:rPr>
        <w:t xml:space="preserve"> is shown in </w:t>
      </w:r>
      <w:r w:rsidR="006869E0">
        <w:rPr>
          <w:rFonts w:ascii="Arial" w:hAnsi="Arial"/>
        </w:rPr>
        <w:t>Appendix Four.</w:t>
      </w:r>
    </w:p>
    <w:p w14:paraId="67FF3CE7" w14:textId="77777777" w:rsidR="00E558D6" w:rsidRDefault="00E558D6" w:rsidP="008D24F8">
      <w:pPr>
        <w:rPr>
          <w:rFonts w:ascii="Arial" w:hAnsi="Arial"/>
        </w:rPr>
      </w:pPr>
    </w:p>
    <w:p w14:paraId="45D04EFF" w14:textId="77777777" w:rsidR="005D72F2" w:rsidRDefault="005D72F2" w:rsidP="008D24F8">
      <w:pPr>
        <w:rPr>
          <w:rFonts w:ascii="Arial" w:hAnsi="Arial"/>
        </w:rPr>
      </w:pPr>
      <w:r>
        <w:rPr>
          <w:rFonts w:ascii="Arial" w:hAnsi="Arial"/>
        </w:rPr>
        <w:t xml:space="preserve">The leadership group pay range for </w:t>
      </w:r>
      <w:r w:rsidRPr="005D72F2">
        <w:rPr>
          <w:rFonts w:ascii="Arial" w:hAnsi="Arial"/>
          <w:i/>
        </w:rPr>
        <w:t>(insert name of school)</w:t>
      </w:r>
      <w:r>
        <w:rPr>
          <w:rFonts w:ascii="Arial" w:hAnsi="Arial"/>
        </w:rPr>
        <w:t xml:space="preserve"> is </w:t>
      </w:r>
      <w:r w:rsidRPr="005D72F2">
        <w:rPr>
          <w:rFonts w:ascii="Arial" w:hAnsi="Arial"/>
          <w:i/>
        </w:rPr>
        <w:t>(Insert school group here)</w:t>
      </w:r>
      <w:r>
        <w:rPr>
          <w:rFonts w:ascii="Arial" w:hAnsi="Arial"/>
        </w:rPr>
        <w:t>.</w:t>
      </w:r>
    </w:p>
    <w:p w14:paraId="637367BF" w14:textId="77777777" w:rsidR="005D72F2" w:rsidRDefault="005D72F2" w:rsidP="008D24F8">
      <w:pPr>
        <w:rPr>
          <w:rFonts w:ascii="Arial" w:hAnsi="Arial"/>
        </w:rPr>
      </w:pPr>
    </w:p>
    <w:p w14:paraId="5D6005CB" w14:textId="77777777" w:rsidR="008D24F8" w:rsidRDefault="00925E13" w:rsidP="005D3760">
      <w:pPr>
        <w:rPr>
          <w:rFonts w:ascii="Arial" w:hAnsi="Arial" w:cs="Arial"/>
          <w:lang w:eastAsia="en-US"/>
        </w:rPr>
      </w:pPr>
      <w:r w:rsidRPr="00A144B7">
        <w:rPr>
          <w:rFonts w:ascii="Arial" w:hAnsi="Arial" w:cs="Arial"/>
          <w:lang w:eastAsia="en-US"/>
        </w:rPr>
        <w:t xml:space="preserve">Pay ranges for headteachers should not normally exceed the maximum of the headteacher group. However, the headteacher’s pay range may exceed the maximum where the relevant body determines that circumstances specific to the role or candidate warrant a </w:t>
      </w:r>
      <w:proofErr w:type="gramStart"/>
      <w:r w:rsidRPr="00A144B7">
        <w:rPr>
          <w:rFonts w:ascii="Arial" w:hAnsi="Arial" w:cs="Arial"/>
          <w:lang w:eastAsia="en-US"/>
        </w:rPr>
        <w:t>higher than normal</w:t>
      </w:r>
      <w:proofErr w:type="gramEnd"/>
      <w:r w:rsidRPr="00A144B7">
        <w:rPr>
          <w:rFonts w:ascii="Arial" w:hAnsi="Arial" w:cs="Arial"/>
          <w:lang w:eastAsia="en-US"/>
        </w:rPr>
        <w:t xml:space="preserve"> payment. The relevant body must ensure that the maximum of the headteacher’s pay range and any additional payments made does not exceed the maximum of the headteacher group by more than 25% other than in exceptional circumstances; in such circumstances, the governing body must seek external independent advice before providing such agreement and support its decision with a business case.</w:t>
      </w:r>
    </w:p>
    <w:p w14:paraId="08382B79" w14:textId="77777777" w:rsidR="00E740F0" w:rsidRPr="0009001C" w:rsidRDefault="00E740F0" w:rsidP="005D3760">
      <w:pPr>
        <w:rPr>
          <w:rFonts w:ascii="Arial" w:hAnsi="Arial" w:cs="Arial"/>
          <w:lang w:eastAsia="en-US"/>
        </w:rPr>
      </w:pPr>
    </w:p>
    <w:p w14:paraId="47CB1CCE" w14:textId="77777777" w:rsidR="005D3760" w:rsidRDefault="005D3760" w:rsidP="005D3760">
      <w:pPr>
        <w:rPr>
          <w:rFonts w:ascii="Arial" w:hAnsi="Arial" w:cs="Arial"/>
        </w:rPr>
      </w:pPr>
      <w:r>
        <w:rPr>
          <w:rFonts w:ascii="Arial" w:hAnsi="Arial" w:cs="Arial"/>
        </w:rPr>
        <w:t xml:space="preserve">Under the </w:t>
      </w:r>
      <w:r w:rsidR="005315D2">
        <w:rPr>
          <w:rFonts w:ascii="Arial" w:hAnsi="Arial" w:cs="Arial"/>
        </w:rPr>
        <w:t xml:space="preserve">current </w:t>
      </w:r>
      <w:r w:rsidRPr="005338B0">
        <w:rPr>
          <w:rFonts w:ascii="Arial" w:hAnsi="Arial" w:cs="Arial"/>
        </w:rPr>
        <w:t xml:space="preserve">STPCD </w:t>
      </w:r>
      <w:r w:rsidR="005315D2" w:rsidRPr="00976264">
        <w:rPr>
          <w:rFonts w:ascii="Arial" w:hAnsi="Arial" w:cs="Arial"/>
        </w:rPr>
        <w:t>document</w:t>
      </w:r>
      <w:r>
        <w:rPr>
          <w:rFonts w:ascii="Arial" w:hAnsi="Arial" w:cs="Arial"/>
        </w:rPr>
        <w:t xml:space="preserve"> there is no longer a statutory requirement for Schools to set an individual </w:t>
      </w:r>
      <w:proofErr w:type="gramStart"/>
      <w:r>
        <w:rPr>
          <w:rFonts w:ascii="Arial" w:hAnsi="Arial" w:cs="Arial"/>
        </w:rPr>
        <w:t>schools</w:t>
      </w:r>
      <w:proofErr w:type="gramEnd"/>
      <w:r>
        <w:rPr>
          <w:rFonts w:ascii="Arial" w:hAnsi="Arial" w:cs="Arial"/>
        </w:rPr>
        <w:t xml:space="preserve"> range (ISR) for its Head/Deputy/Assistant Head. However, to ensure equality and maintain pay scales that are fair and equitable across the </w:t>
      </w:r>
      <w:proofErr w:type="gramStart"/>
      <w:r>
        <w:rPr>
          <w:rFonts w:ascii="Arial" w:hAnsi="Arial" w:cs="Arial"/>
        </w:rPr>
        <w:t>City</w:t>
      </w:r>
      <w:proofErr w:type="gramEnd"/>
      <w:r>
        <w:rPr>
          <w:rFonts w:ascii="Arial" w:hAnsi="Arial" w:cs="Arial"/>
        </w:rPr>
        <w:t xml:space="preserve">, it is recommended that Southampton Schools continue to determine an individual school range </w:t>
      </w:r>
      <w:r w:rsidR="005315D2">
        <w:rPr>
          <w:rFonts w:ascii="Arial" w:hAnsi="Arial" w:cs="Arial"/>
        </w:rPr>
        <w:lastRenderedPageBreak/>
        <w:t xml:space="preserve">(ISR) </w:t>
      </w:r>
      <w:r>
        <w:rPr>
          <w:rFonts w:ascii="Arial" w:hAnsi="Arial" w:cs="Arial"/>
        </w:rPr>
        <w:t xml:space="preserve">that is seven points (for Heads) </w:t>
      </w:r>
      <w:r w:rsidRPr="009332CD">
        <w:rPr>
          <w:rFonts w:ascii="Arial" w:hAnsi="Arial" w:cs="Arial"/>
        </w:rPr>
        <w:t>and five points (for Deputies/Assistants).</w:t>
      </w:r>
    </w:p>
    <w:p w14:paraId="561CDF6E" w14:textId="77777777" w:rsidR="00FF7869" w:rsidRPr="005D3760" w:rsidRDefault="00FF7869" w:rsidP="005D3760">
      <w:pPr>
        <w:rPr>
          <w:rFonts w:ascii="Calibri" w:eastAsia="Calibri" w:hAnsi="Calibri" w:cs="Times New Roman"/>
          <w:lang w:eastAsia="en-GB" w:bidi="ar-SA"/>
        </w:rPr>
      </w:pPr>
    </w:p>
    <w:p w14:paraId="2CB45B93" w14:textId="5E9F3ED5" w:rsidR="00FF7869" w:rsidRDefault="00FF7869" w:rsidP="00FF7869">
      <w:pPr>
        <w:pStyle w:val="PreformattedText"/>
        <w:rPr>
          <w:rFonts w:ascii="Arial" w:hAnsi="Arial"/>
          <w:sz w:val="24"/>
          <w:szCs w:val="24"/>
        </w:rPr>
      </w:pPr>
      <w:r>
        <w:rPr>
          <w:rFonts w:ascii="Arial" w:hAnsi="Arial"/>
          <w:sz w:val="24"/>
          <w:szCs w:val="24"/>
        </w:rPr>
        <w:t>The relevant Body of this School</w:t>
      </w:r>
      <w:r>
        <w:rPr>
          <w:rFonts w:ascii="Arial" w:hAnsi="Arial"/>
          <w:color w:val="808000"/>
          <w:sz w:val="24"/>
          <w:szCs w:val="24"/>
        </w:rPr>
        <w:t>/</w:t>
      </w:r>
      <w:r w:rsidRPr="00507F2C">
        <w:rPr>
          <w:rFonts w:ascii="Arial" w:hAnsi="Arial"/>
          <w:sz w:val="24"/>
          <w:szCs w:val="24"/>
        </w:rPr>
        <w:t>local authority</w:t>
      </w:r>
      <w:r>
        <w:rPr>
          <w:rFonts w:ascii="Arial" w:hAnsi="Arial"/>
          <w:sz w:val="24"/>
          <w:szCs w:val="24"/>
        </w:rPr>
        <w:t xml:space="preserve"> has established the following pay ranges for the Head Teacher, Deputy Head Teacher and Assistant Head Teacher</w:t>
      </w:r>
      <w:r w:rsidR="005D72F2">
        <w:rPr>
          <w:rFonts w:ascii="Arial" w:hAnsi="Arial"/>
          <w:sz w:val="24"/>
          <w:szCs w:val="24"/>
        </w:rPr>
        <w:t xml:space="preserve"> </w:t>
      </w:r>
      <w:r w:rsidR="005D72F2" w:rsidRPr="005D72F2">
        <w:rPr>
          <w:rFonts w:ascii="Arial" w:hAnsi="Arial"/>
          <w:i/>
          <w:sz w:val="24"/>
          <w:szCs w:val="24"/>
        </w:rPr>
        <w:t>(insert details)</w:t>
      </w:r>
      <w:r w:rsidR="005D72F2">
        <w:rPr>
          <w:rFonts w:ascii="Arial" w:hAnsi="Arial"/>
          <w:sz w:val="24"/>
          <w:szCs w:val="24"/>
        </w:rPr>
        <w:t>.</w:t>
      </w:r>
    </w:p>
    <w:p w14:paraId="1E29DD5D" w14:textId="77777777" w:rsidR="00FF5733" w:rsidRDefault="00FF5733" w:rsidP="00E20D03">
      <w:pPr>
        <w:rPr>
          <w:rFonts w:ascii="sans-serif" w:hAnsi="sans-serif" w:hint="eastAsia"/>
        </w:rPr>
      </w:pPr>
    </w:p>
    <w:p w14:paraId="471DECC9" w14:textId="77777777" w:rsidR="003256CA" w:rsidRDefault="003256CA" w:rsidP="00E20D03">
      <w:pPr>
        <w:rPr>
          <w:rFonts w:ascii="sans-serif" w:hAnsi="sans-serif" w:hint="eastAsia"/>
        </w:rPr>
      </w:pPr>
      <w:r>
        <w:rPr>
          <w:rFonts w:ascii="sans-serif" w:hAnsi="sans-serif"/>
        </w:rPr>
        <w:t>For Headteachers undertaking an additional acting headship on a temporary basis for a maximum duration of no longer than two years an adjustment to their pay is temporary and safeguarding provisions will not apply when the arrangements cease, in accordance with the STPCD.</w:t>
      </w:r>
    </w:p>
    <w:p w14:paraId="6211B71B" w14:textId="77777777" w:rsidR="00876479" w:rsidRDefault="00876479">
      <w:pPr>
        <w:pStyle w:val="PreformattedText"/>
        <w:rPr>
          <w:rFonts w:ascii="Arial" w:hAnsi="Arial"/>
          <w:i/>
          <w:iCs/>
          <w:sz w:val="24"/>
          <w:szCs w:val="24"/>
        </w:rPr>
      </w:pPr>
    </w:p>
    <w:p w14:paraId="5CAA69B6" w14:textId="77777777" w:rsidR="00876479" w:rsidRDefault="00876479">
      <w:pPr>
        <w:pStyle w:val="PreformattedText"/>
        <w:rPr>
          <w:rFonts w:ascii="Arial" w:hAnsi="Arial"/>
          <w:sz w:val="24"/>
          <w:szCs w:val="24"/>
        </w:rPr>
      </w:pPr>
      <w:r>
        <w:rPr>
          <w:rFonts w:ascii="Arial" w:hAnsi="Arial"/>
          <w:b/>
          <w:bCs/>
          <w:sz w:val="24"/>
          <w:szCs w:val="24"/>
        </w:rPr>
        <w:t>PART-TIME TEACHERS</w:t>
      </w:r>
      <w:r>
        <w:rPr>
          <w:rFonts w:ascii="Arial" w:hAnsi="Arial"/>
          <w:sz w:val="24"/>
          <w:szCs w:val="24"/>
        </w:rPr>
        <w:t xml:space="preserve"> </w:t>
      </w:r>
    </w:p>
    <w:p w14:paraId="10A66255" w14:textId="77777777" w:rsidR="00876479" w:rsidRDefault="00876479">
      <w:pPr>
        <w:pStyle w:val="PreformattedText"/>
        <w:rPr>
          <w:rFonts w:ascii="Arial" w:hAnsi="Arial"/>
          <w:sz w:val="24"/>
          <w:szCs w:val="24"/>
        </w:rPr>
      </w:pPr>
      <w:r>
        <w:rPr>
          <w:rFonts w:ascii="Arial" w:hAnsi="Arial"/>
          <w:sz w:val="24"/>
          <w:szCs w:val="24"/>
        </w:rPr>
        <w:t xml:space="preserve">Teachers employed on an ongoing basis at the school </w:t>
      </w:r>
      <w:r w:rsidR="0003411D">
        <w:rPr>
          <w:rFonts w:ascii="Arial" w:hAnsi="Arial"/>
          <w:sz w:val="24"/>
          <w:szCs w:val="24"/>
        </w:rPr>
        <w:t xml:space="preserve">/ local authority </w:t>
      </w:r>
      <w:r>
        <w:rPr>
          <w:rFonts w:ascii="Arial" w:hAnsi="Arial"/>
          <w:sz w:val="24"/>
          <w:szCs w:val="24"/>
        </w:rPr>
        <w:t xml:space="preserve">but who work less than a full working week are deemed to be part-time. The </w:t>
      </w:r>
      <w:r w:rsidR="0003411D">
        <w:rPr>
          <w:rFonts w:ascii="Arial" w:hAnsi="Arial"/>
          <w:sz w:val="24"/>
          <w:szCs w:val="24"/>
        </w:rPr>
        <w:t>relevant</w:t>
      </w:r>
      <w:r>
        <w:rPr>
          <w:rFonts w:ascii="Arial" w:hAnsi="Arial"/>
          <w:sz w:val="24"/>
          <w:szCs w:val="24"/>
        </w:rPr>
        <w:t xml:space="preserve"> Body will give them a written statement detailing their working time obligations and the standard mechanism used to determine their pay, subject to the provisions of the statutory pay and working time arrangements and by comparison with the school’s timetabled teaching week for a full-time teacher in an equivalent post. </w:t>
      </w:r>
      <w:r w:rsidR="0003411D">
        <w:rPr>
          <w:rFonts w:ascii="Arial" w:hAnsi="Arial"/>
          <w:sz w:val="24"/>
          <w:szCs w:val="24"/>
        </w:rPr>
        <w:t xml:space="preserve">The salary and any allowances, </w:t>
      </w:r>
      <w:r w:rsidR="0003411D" w:rsidRPr="00D72FA0">
        <w:rPr>
          <w:rFonts w:ascii="Arial" w:hAnsi="Arial"/>
          <w:sz w:val="24"/>
          <w:szCs w:val="24"/>
        </w:rPr>
        <w:t>except for TLR3s</w:t>
      </w:r>
      <w:r w:rsidR="0003411D">
        <w:rPr>
          <w:rFonts w:ascii="Arial" w:hAnsi="Arial"/>
          <w:sz w:val="24"/>
          <w:szCs w:val="24"/>
        </w:rPr>
        <w:t>, of a part-</w:t>
      </w:r>
      <w:r w:rsidR="00377F07">
        <w:rPr>
          <w:rFonts w:ascii="Arial" w:hAnsi="Arial"/>
          <w:sz w:val="24"/>
          <w:szCs w:val="24"/>
        </w:rPr>
        <w:t>time</w:t>
      </w:r>
      <w:r w:rsidR="0003411D">
        <w:rPr>
          <w:rFonts w:ascii="Arial" w:hAnsi="Arial"/>
          <w:sz w:val="24"/>
          <w:szCs w:val="24"/>
        </w:rPr>
        <w:t xml:space="preserve"> teacher must be determined in accordance with the pro rata principle</w:t>
      </w:r>
      <w:r w:rsidR="00151A77">
        <w:rPr>
          <w:rFonts w:ascii="Arial" w:hAnsi="Arial"/>
          <w:sz w:val="24"/>
          <w:szCs w:val="24"/>
        </w:rPr>
        <w:t xml:space="preserve"> and in accordance with the current STPCD.</w:t>
      </w:r>
    </w:p>
    <w:p w14:paraId="5A1709FB" w14:textId="77777777" w:rsidR="000567D5" w:rsidRDefault="000567D5">
      <w:pPr>
        <w:pStyle w:val="PreformattedText"/>
        <w:rPr>
          <w:rFonts w:ascii="Arial" w:hAnsi="Arial"/>
          <w:b/>
          <w:bCs/>
          <w:sz w:val="24"/>
          <w:szCs w:val="24"/>
        </w:rPr>
      </w:pPr>
    </w:p>
    <w:p w14:paraId="40E6B761" w14:textId="77777777" w:rsidR="00876479" w:rsidRDefault="00876479">
      <w:pPr>
        <w:pStyle w:val="PreformattedText"/>
        <w:rPr>
          <w:rFonts w:ascii="Arial" w:hAnsi="Arial"/>
          <w:sz w:val="24"/>
          <w:szCs w:val="24"/>
        </w:rPr>
      </w:pPr>
      <w:r>
        <w:rPr>
          <w:rFonts w:ascii="Arial" w:hAnsi="Arial"/>
          <w:b/>
          <w:bCs/>
          <w:sz w:val="24"/>
          <w:szCs w:val="24"/>
        </w:rPr>
        <w:t>SHORT NOTICE/SUPPLY TEACHERS</w:t>
      </w:r>
      <w:r>
        <w:rPr>
          <w:rFonts w:ascii="Arial" w:hAnsi="Arial"/>
          <w:sz w:val="24"/>
          <w:szCs w:val="24"/>
        </w:rPr>
        <w:t xml:space="preserve"> </w:t>
      </w:r>
    </w:p>
    <w:p w14:paraId="6E15CBDE" w14:textId="79C3235E" w:rsidR="00876479" w:rsidRDefault="00876479">
      <w:pPr>
        <w:pStyle w:val="PreformattedText"/>
        <w:rPr>
          <w:rFonts w:ascii="Arial" w:hAnsi="Arial"/>
          <w:sz w:val="24"/>
          <w:szCs w:val="24"/>
        </w:rPr>
      </w:pPr>
      <w:r>
        <w:rPr>
          <w:rFonts w:ascii="Arial" w:hAnsi="Arial"/>
          <w:sz w:val="24"/>
          <w:szCs w:val="24"/>
        </w:rPr>
        <w:t xml:space="preserve">Teachers employed on a day-to-day or other short notice basis will be paid </w:t>
      </w:r>
      <w:proofErr w:type="gramStart"/>
      <w:r>
        <w:rPr>
          <w:rFonts w:ascii="Arial" w:hAnsi="Arial"/>
          <w:sz w:val="24"/>
          <w:szCs w:val="24"/>
        </w:rPr>
        <w:t>on a daily basis</w:t>
      </w:r>
      <w:proofErr w:type="gramEnd"/>
      <w:r>
        <w:rPr>
          <w:rFonts w:ascii="Arial" w:hAnsi="Arial"/>
          <w:sz w:val="24"/>
          <w:szCs w:val="24"/>
        </w:rPr>
        <w:t xml:space="preserve"> calculated on the assumption that a full working year consists of 195 days</w:t>
      </w:r>
      <w:r w:rsidR="00CB6FD9">
        <w:rPr>
          <w:rFonts w:ascii="Arial" w:hAnsi="Arial"/>
          <w:sz w:val="24"/>
          <w:szCs w:val="24"/>
        </w:rPr>
        <w:t xml:space="preserve"> </w:t>
      </w:r>
      <w:r w:rsidR="00CB6FD9" w:rsidRPr="00EA6494">
        <w:rPr>
          <w:rFonts w:ascii="Arial" w:hAnsi="Arial"/>
          <w:sz w:val="24"/>
          <w:szCs w:val="24"/>
        </w:rPr>
        <w:t>(194 days for the school year beginning in 2022)</w:t>
      </w:r>
      <w:r w:rsidRPr="00EA6494">
        <w:rPr>
          <w:rFonts w:ascii="Arial" w:hAnsi="Arial"/>
          <w:sz w:val="24"/>
          <w:szCs w:val="24"/>
        </w:rPr>
        <w:t>; per</w:t>
      </w:r>
      <w:r>
        <w:rPr>
          <w:rFonts w:ascii="Arial" w:hAnsi="Arial"/>
          <w:sz w:val="24"/>
          <w:szCs w:val="24"/>
        </w:rPr>
        <w:t xml:space="preserve">iods of employment for less than a day being calculated </w:t>
      </w:r>
      <w:r w:rsidR="00FF02BD">
        <w:rPr>
          <w:rFonts w:ascii="Arial" w:hAnsi="Arial"/>
          <w:sz w:val="24"/>
          <w:szCs w:val="24"/>
        </w:rPr>
        <w:t xml:space="preserve">on a </w:t>
      </w:r>
      <w:r>
        <w:rPr>
          <w:rFonts w:ascii="Arial" w:hAnsi="Arial"/>
          <w:sz w:val="24"/>
          <w:szCs w:val="24"/>
        </w:rPr>
        <w:t>pro-rata</w:t>
      </w:r>
      <w:r w:rsidR="00FF02BD">
        <w:rPr>
          <w:rFonts w:ascii="Arial" w:hAnsi="Arial"/>
          <w:sz w:val="24"/>
          <w:szCs w:val="24"/>
        </w:rPr>
        <w:t xml:space="preserve"> basis</w:t>
      </w:r>
      <w:r>
        <w:rPr>
          <w:rFonts w:ascii="Arial" w:hAnsi="Arial"/>
          <w:sz w:val="24"/>
          <w:szCs w:val="24"/>
        </w:rPr>
        <w:t xml:space="preserve">. </w:t>
      </w:r>
    </w:p>
    <w:p w14:paraId="553AF65D" w14:textId="77777777" w:rsidR="00A03417" w:rsidRDefault="00A03417">
      <w:pPr>
        <w:pStyle w:val="PreformattedText"/>
        <w:rPr>
          <w:rFonts w:ascii="Arial" w:hAnsi="Arial"/>
          <w:sz w:val="24"/>
          <w:szCs w:val="24"/>
        </w:rPr>
      </w:pPr>
    </w:p>
    <w:p w14:paraId="520A2B38" w14:textId="77777777" w:rsidR="00A03417" w:rsidRDefault="00A03417">
      <w:pPr>
        <w:pStyle w:val="PreformattedText"/>
        <w:rPr>
          <w:rFonts w:ascii="Arial" w:hAnsi="Arial"/>
          <w:sz w:val="24"/>
          <w:szCs w:val="24"/>
        </w:rPr>
      </w:pPr>
      <w:r>
        <w:rPr>
          <w:rFonts w:ascii="Arial" w:hAnsi="Arial"/>
          <w:sz w:val="24"/>
          <w:szCs w:val="24"/>
        </w:rPr>
        <w:t>Teachers who are employed by the same authority throughout a period of 12 months beginning August or September must not be paid more</w:t>
      </w:r>
      <w:r w:rsidR="001B5C99">
        <w:rPr>
          <w:rFonts w:ascii="Arial" w:hAnsi="Arial"/>
          <w:sz w:val="24"/>
          <w:szCs w:val="24"/>
        </w:rPr>
        <w:t>,</w:t>
      </w:r>
      <w:r>
        <w:rPr>
          <w:rFonts w:ascii="Arial" w:hAnsi="Arial"/>
          <w:sz w:val="24"/>
          <w:szCs w:val="24"/>
        </w:rPr>
        <w:t xml:space="preserve"> by way of remuneration</w:t>
      </w:r>
      <w:r w:rsidR="001B5C99">
        <w:rPr>
          <w:rFonts w:ascii="Arial" w:hAnsi="Arial"/>
          <w:sz w:val="24"/>
          <w:szCs w:val="24"/>
        </w:rPr>
        <w:t>,</w:t>
      </w:r>
      <w:r>
        <w:rPr>
          <w:rFonts w:ascii="Arial" w:hAnsi="Arial"/>
          <w:sz w:val="24"/>
          <w:szCs w:val="24"/>
        </w:rPr>
        <w:t xml:space="preserve"> in respect of that period than would have been paid had the teacher been in regular employment throughout the period</w:t>
      </w:r>
      <w:r w:rsidR="0080702A">
        <w:rPr>
          <w:rFonts w:ascii="Arial" w:hAnsi="Arial"/>
          <w:sz w:val="24"/>
          <w:szCs w:val="24"/>
        </w:rPr>
        <w:t>, in accordance with the current STPCD.</w:t>
      </w:r>
    </w:p>
    <w:p w14:paraId="6B28F096" w14:textId="77777777" w:rsidR="00876479" w:rsidRDefault="00876479">
      <w:pPr>
        <w:pStyle w:val="PreformattedText"/>
        <w:rPr>
          <w:rFonts w:ascii="Arial" w:hAnsi="Arial"/>
          <w:sz w:val="24"/>
          <w:szCs w:val="24"/>
        </w:rPr>
      </w:pPr>
    </w:p>
    <w:p w14:paraId="1CA2A441" w14:textId="77777777" w:rsidR="00876479" w:rsidRDefault="00876479">
      <w:pPr>
        <w:pStyle w:val="PreformattedText"/>
        <w:rPr>
          <w:rFonts w:ascii="Arial" w:hAnsi="Arial"/>
          <w:sz w:val="24"/>
          <w:szCs w:val="24"/>
        </w:rPr>
      </w:pPr>
      <w:r>
        <w:rPr>
          <w:rFonts w:ascii="Arial" w:hAnsi="Arial"/>
          <w:b/>
          <w:bCs/>
          <w:sz w:val="24"/>
          <w:szCs w:val="24"/>
        </w:rPr>
        <w:t>PAY INCREASES ARISING FROM CHANGES TO THE DOCUMENT</w:t>
      </w:r>
      <w:r>
        <w:rPr>
          <w:rFonts w:ascii="Arial" w:hAnsi="Arial"/>
          <w:sz w:val="24"/>
          <w:szCs w:val="24"/>
        </w:rPr>
        <w:t xml:space="preserve"> </w:t>
      </w:r>
    </w:p>
    <w:p w14:paraId="26840B89" w14:textId="1E3A4B98" w:rsidR="00876479" w:rsidRDefault="00876479">
      <w:pPr>
        <w:pStyle w:val="PreformattedText"/>
        <w:rPr>
          <w:rFonts w:ascii="Arial" w:hAnsi="Arial"/>
          <w:sz w:val="24"/>
          <w:szCs w:val="24"/>
        </w:rPr>
      </w:pPr>
      <w:r>
        <w:rPr>
          <w:rFonts w:ascii="Arial" w:hAnsi="Arial"/>
          <w:sz w:val="24"/>
          <w:szCs w:val="24"/>
        </w:rPr>
        <w:t xml:space="preserve">All teachers are paid in accordance with the </w:t>
      </w:r>
      <w:r w:rsidR="00AD43A2">
        <w:rPr>
          <w:rFonts w:ascii="Arial" w:hAnsi="Arial"/>
          <w:sz w:val="24"/>
          <w:szCs w:val="24"/>
        </w:rPr>
        <w:t xml:space="preserve">mandatory, </w:t>
      </w:r>
      <w:r>
        <w:rPr>
          <w:rFonts w:ascii="Arial" w:hAnsi="Arial"/>
          <w:sz w:val="24"/>
          <w:szCs w:val="24"/>
        </w:rPr>
        <w:t>statutory provisions of th</w:t>
      </w:r>
      <w:r w:rsidR="00445E8B">
        <w:rPr>
          <w:rFonts w:ascii="Arial" w:hAnsi="Arial"/>
          <w:sz w:val="24"/>
          <w:szCs w:val="24"/>
        </w:rPr>
        <w:t>e STPCD</w:t>
      </w:r>
      <w:r>
        <w:rPr>
          <w:rFonts w:ascii="Arial" w:hAnsi="Arial"/>
          <w:sz w:val="24"/>
          <w:szCs w:val="24"/>
        </w:rPr>
        <w:t xml:space="preserve"> Document as updated </w:t>
      </w:r>
      <w:r w:rsidR="00984615">
        <w:rPr>
          <w:rFonts w:ascii="Arial" w:hAnsi="Arial"/>
          <w:sz w:val="24"/>
          <w:szCs w:val="24"/>
        </w:rPr>
        <w:t>annually</w:t>
      </w:r>
      <w:r>
        <w:rPr>
          <w:rFonts w:ascii="Arial" w:hAnsi="Arial"/>
          <w:sz w:val="24"/>
          <w:szCs w:val="24"/>
        </w:rPr>
        <w:t xml:space="preserve">. </w:t>
      </w:r>
    </w:p>
    <w:p w14:paraId="32BB49E8" w14:textId="77777777" w:rsidR="00876479" w:rsidRDefault="00876479">
      <w:pPr>
        <w:pStyle w:val="PreformattedText"/>
        <w:rPr>
          <w:rFonts w:ascii="Arial" w:hAnsi="Arial"/>
          <w:sz w:val="24"/>
          <w:szCs w:val="24"/>
        </w:rPr>
      </w:pPr>
    </w:p>
    <w:p w14:paraId="560F1987" w14:textId="77777777" w:rsidR="00876479" w:rsidRDefault="00876479">
      <w:pPr>
        <w:pStyle w:val="PreformattedText"/>
        <w:rPr>
          <w:rFonts w:ascii="Arial" w:hAnsi="Arial"/>
          <w:sz w:val="24"/>
          <w:szCs w:val="24"/>
        </w:rPr>
      </w:pPr>
      <w:r>
        <w:rPr>
          <w:rFonts w:ascii="Arial" w:hAnsi="Arial"/>
          <w:sz w:val="24"/>
          <w:szCs w:val="24"/>
        </w:rPr>
        <w:t>(Insert sections on leadership pay, safeguarding arrangements</w:t>
      </w:r>
      <w:r w:rsidR="00706293">
        <w:rPr>
          <w:rFonts w:ascii="Arial" w:hAnsi="Arial"/>
          <w:sz w:val="24"/>
          <w:szCs w:val="24"/>
        </w:rPr>
        <w:t xml:space="preserve"> and</w:t>
      </w:r>
      <w:r>
        <w:rPr>
          <w:rFonts w:ascii="Arial" w:hAnsi="Arial"/>
          <w:sz w:val="24"/>
          <w:szCs w:val="24"/>
        </w:rPr>
        <w:t xml:space="preserve"> </w:t>
      </w:r>
      <w:r w:rsidR="00280A4B">
        <w:rPr>
          <w:rFonts w:ascii="Arial" w:hAnsi="Arial"/>
          <w:sz w:val="24"/>
          <w:szCs w:val="24"/>
        </w:rPr>
        <w:t xml:space="preserve">allowances. </w:t>
      </w:r>
      <w:r>
        <w:rPr>
          <w:rFonts w:ascii="Arial" w:hAnsi="Arial"/>
          <w:sz w:val="24"/>
          <w:szCs w:val="24"/>
        </w:rPr>
        <w:t>These can be carried over from your existing pay policy</w:t>
      </w:r>
      <w:r w:rsidR="00C26670">
        <w:rPr>
          <w:rFonts w:ascii="Arial" w:hAnsi="Arial"/>
          <w:sz w:val="24"/>
          <w:szCs w:val="24"/>
        </w:rPr>
        <w:t xml:space="preserve"> or as updated by the STPCD</w:t>
      </w:r>
      <w:r>
        <w:rPr>
          <w:rFonts w:ascii="Arial" w:hAnsi="Arial"/>
          <w:sz w:val="24"/>
          <w:szCs w:val="24"/>
        </w:rPr>
        <w:t xml:space="preserve">). </w:t>
      </w:r>
    </w:p>
    <w:p w14:paraId="1C533E7D" w14:textId="77777777" w:rsidR="00414F54" w:rsidRDefault="00414F54">
      <w:pPr>
        <w:pStyle w:val="PreformattedText"/>
        <w:rPr>
          <w:rFonts w:ascii="Arial" w:hAnsi="Arial"/>
          <w:b/>
          <w:bCs/>
          <w:sz w:val="24"/>
          <w:szCs w:val="24"/>
        </w:rPr>
      </w:pPr>
    </w:p>
    <w:p w14:paraId="1B861CCD" w14:textId="77777777" w:rsidR="0057689D" w:rsidRDefault="0057689D">
      <w:pPr>
        <w:pStyle w:val="PreformattedText"/>
        <w:rPr>
          <w:rFonts w:ascii="Arial" w:hAnsi="Arial"/>
          <w:b/>
          <w:bCs/>
          <w:sz w:val="24"/>
          <w:szCs w:val="24"/>
        </w:rPr>
      </w:pPr>
    </w:p>
    <w:p w14:paraId="030BA5F7" w14:textId="77777777" w:rsidR="00876479" w:rsidRDefault="00876479">
      <w:pPr>
        <w:pStyle w:val="PreformattedText"/>
        <w:rPr>
          <w:rFonts w:ascii="Arial" w:hAnsi="Arial"/>
          <w:sz w:val="24"/>
          <w:szCs w:val="24"/>
        </w:rPr>
      </w:pPr>
      <w:r>
        <w:rPr>
          <w:rFonts w:ascii="Arial" w:hAnsi="Arial"/>
          <w:b/>
          <w:bCs/>
          <w:sz w:val="24"/>
          <w:szCs w:val="24"/>
        </w:rPr>
        <w:t>ALLOWANCES AND PAYMENTS</w:t>
      </w:r>
    </w:p>
    <w:p w14:paraId="70EA9EC3" w14:textId="77777777" w:rsidR="00876479" w:rsidRDefault="00876479">
      <w:pPr>
        <w:pStyle w:val="PreformattedText"/>
        <w:rPr>
          <w:rFonts w:ascii="Arial" w:hAnsi="Arial"/>
          <w:sz w:val="24"/>
          <w:szCs w:val="24"/>
        </w:rPr>
      </w:pPr>
    </w:p>
    <w:p w14:paraId="73D99B38" w14:textId="77777777" w:rsidR="00876479" w:rsidRDefault="00876479">
      <w:pPr>
        <w:pStyle w:val="PreformattedText"/>
        <w:rPr>
          <w:rFonts w:ascii="Arial" w:hAnsi="Arial"/>
          <w:sz w:val="24"/>
          <w:szCs w:val="24"/>
        </w:rPr>
      </w:pPr>
      <w:r>
        <w:rPr>
          <w:rFonts w:ascii="Arial" w:hAnsi="Arial"/>
          <w:b/>
          <w:bCs/>
          <w:sz w:val="24"/>
          <w:szCs w:val="24"/>
        </w:rPr>
        <w:t>Teaching and Learning Responsibility Payments (TLR)</w:t>
      </w:r>
    </w:p>
    <w:p w14:paraId="7E24B857" w14:textId="77777777" w:rsidR="00876479" w:rsidRDefault="00876479">
      <w:pPr>
        <w:pStyle w:val="PreformattedText"/>
        <w:rPr>
          <w:rFonts w:ascii="Arial" w:hAnsi="Arial"/>
          <w:sz w:val="24"/>
          <w:szCs w:val="24"/>
        </w:rPr>
      </w:pPr>
      <w:r>
        <w:rPr>
          <w:rFonts w:ascii="Arial" w:hAnsi="Arial"/>
          <w:sz w:val="24"/>
          <w:szCs w:val="24"/>
        </w:rPr>
        <w:t xml:space="preserve">The </w:t>
      </w:r>
      <w:r w:rsidR="0017146C">
        <w:rPr>
          <w:rFonts w:ascii="Arial" w:hAnsi="Arial"/>
          <w:sz w:val="24"/>
          <w:szCs w:val="24"/>
        </w:rPr>
        <w:t>relevant</w:t>
      </w:r>
      <w:r>
        <w:rPr>
          <w:rFonts w:ascii="Arial" w:hAnsi="Arial"/>
          <w:sz w:val="24"/>
          <w:szCs w:val="24"/>
        </w:rPr>
        <w:t xml:space="preserve"> Body may award TLR payments in accordance with the School Teachers Pay and Conditions document.  The criteria for determining the level of TLR 1 or 2 applicable to any post is set out within the STPCD.</w:t>
      </w:r>
    </w:p>
    <w:p w14:paraId="61C0CB54" w14:textId="77777777" w:rsidR="00876479" w:rsidRDefault="00876479">
      <w:pPr>
        <w:pStyle w:val="PreformattedText"/>
        <w:rPr>
          <w:rFonts w:ascii="Arial" w:hAnsi="Arial"/>
          <w:sz w:val="24"/>
          <w:szCs w:val="24"/>
        </w:rPr>
      </w:pPr>
    </w:p>
    <w:p w14:paraId="3C453ABF" w14:textId="77777777" w:rsidR="003E3C3C" w:rsidRDefault="003E3C3C">
      <w:pPr>
        <w:pStyle w:val="PreformattedText"/>
        <w:rPr>
          <w:rFonts w:ascii="Arial" w:hAnsi="Arial"/>
          <w:sz w:val="24"/>
          <w:szCs w:val="24"/>
        </w:rPr>
      </w:pPr>
      <w:r>
        <w:rPr>
          <w:rFonts w:ascii="Arial" w:hAnsi="Arial"/>
          <w:sz w:val="24"/>
          <w:szCs w:val="24"/>
        </w:rPr>
        <w:t xml:space="preserve">Before awarding a TLR 1 or 2 the relevant body must be satisfied that the teacher’s duties include a </w:t>
      </w:r>
      <w:r w:rsidR="0020559B">
        <w:rPr>
          <w:rFonts w:ascii="Arial" w:hAnsi="Arial"/>
          <w:sz w:val="24"/>
          <w:szCs w:val="24"/>
        </w:rPr>
        <w:t xml:space="preserve">sustained additional </w:t>
      </w:r>
      <w:r>
        <w:rPr>
          <w:rFonts w:ascii="Arial" w:hAnsi="Arial"/>
          <w:sz w:val="24"/>
          <w:szCs w:val="24"/>
        </w:rPr>
        <w:t xml:space="preserve">responsibility which is included in the job description </w:t>
      </w:r>
      <w:r w:rsidR="00B57F9E">
        <w:rPr>
          <w:rFonts w:ascii="Arial" w:hAnsi="Arial"/>
          <w:sz w:val="24"/>
          <w:szCs w:val="24"/>
        </w:rPr>
        <w:t xml:space="preserve">of their role or the role they are covering </w:t>
      </w:r>
      <w:r>
        <w:rPr>
          <w:rFonts w:ascii="Arial" w:hAnsi="Arial"/>
          <w:sz w:val="24"/>
          <w:szCs w:val="24"/>
        </w:rPr>
        <w:t>and in accordance with the STPCD.</w:t>
      </w:r>
    </w:p>
    <w:p w14:paraId="46EB7413" w14:textId="77777777" w:rsidR="003E3C3C" w:rsidRDefault="003E3C3C">
      <w:pPr>
        <w:pStyle w:val="PreformattedText"/>
        <w:rPr>
          <w:rFonts w:ascii="Arial" w:hAnsi="Arial"/>
          <w:sz w:val="24"/>
          <w:szCs w:val="24"/>
        </w:rPr>
      </w:pPr>
    </w:p>
    <w:p w14:paraId="51D0C9B4" w14:textId="77777777" w:rsidR="00876479" w:rsidRDefault="00876479" w:rsidP="00B60B38">
      <w:pPr>
        <w:pStyle w:val="PreformattedText"/>
        <w:rPr>
          <w:rFonts w:ascii="Arial" w:hAnsi="Arial" w:cs="Arial"/>
          <w:sz w:val="24"/>
          <w:szCs w:val="24"/>
        </w:rPr>
      </w:pPr>
      <w:r>
        <w:rPr>
          <w:rFonts w:ascii="Arial" w:hAnsi="Arial"/>
          <w:sz w:val="24"/>
          <w:szCs w:val="24"/>
        </w:rPr>
        <w:t xml:space="preserve">The </w:t>
      </w:r>
      <w:r w:rsidR="0017146C">
        <w:rPr>
          <w:rFonts w:ascii="Arial" w:hAnsi="Arial"/>
          <w:sz w:val="24"/>
          <w:szCs w:val="24"/>
        </w:rPr>
        <w:t>relevant</w:t>
      </w:r>
      <w:r>
        <w:rPr>
          <w:rFonts w:ascii="Arial" w:hAnsi="Arial"/>
          <w:sz w:val="24"/>
          <w:szCs w:val="24"/>
        </w:rPr>
        <w:t xml:space="preserve"> Body may consider the award of a TLR 3 payment where such additional duties are clearly time</w:t>
      </w:r>
      <w:r w:rsidR="0017146C">
        <w:rPr>
          <w:rFonts w:ascii="Arial" w:hAnsi="Arial"/>
          <w:sz w:val="24"/>
          <w:szCs w:val="24"/>
        </w:rPr>
        <w:t>-</w:t>
      </w:r>
      <w:r>
        <w:rPr>
          <w:rFonts w:ascii="Arial" w:hAnsi="Arial"/>
          <w:sz w:val="24"/>
          <w:szCs w:val="24"/>
        </w:rPr>
        <w:t>limited school improvement projects</w:t>
      </w:r>
      <w:r w:rsidR="00047362">
        <w:rPr>
          <w:rFonts w:ascii="Arial" w:hAnsi="Arial"/>
          <w:sz w:val="24"/>
          <w:szCs w:val="24"/>
        </w:rPr>
        <w:t>,</w:t>
      </w:r>
      <w:r>
        <w:rPr>
          <w:rFonts w:ascii="Arial" w:hAnsi="Arial"/>
          <w:sz w:val="24"/>
          <w:szCs w:val="24"/>
        </w:rPr>
        <w:t xml:space="preserve"> or </w:t>
      </w:r>
      <w:r>
        <w:rPr>
          <w:rFonts w:ascii="sans-serif" w:hAnsi="sans-serif"/>
          <w:sz w:val="24"/>
        </w:rPr>
        <w:t>one</w:t>
      </w:r>
      <w:r w:rsidR="00047362">
        <w:rPr>
          <w:rFonts w:ascii="sans-serif" w:hAnsi="sans-serif"/>
          <w:sz w:val="24"/>
        </w:rPr>
        <w:t>-</w:t>
      </w:r>
      <w:r>
        <w:rPr>
          <w:rFonts w:ascii="sans-serif" w:hAnsi="sans-serif"/>
          <w:sz w:val="24"/>
        </w:rPr>
        <w:t xml:space="preserve">off </w:t>
      </w:r>
      <w:r w:rsidRPr="00B60B38">
        <w:rPr>
          <w:rFonts w:ascii="Arial" w:hAnsi="Arial" w:cs="Arial"/>
          <w:sz w:val="24"/>
          <w:szCs w:val="24"/>
        </w:rPr>
        <w:t>externally driven responsibilities</w:t>
      </w:r>
      <w:r w:rsidR="009C14CA">
        <w:rPr>
          <w:rFonts w:ascii="Arial" w:hAnsi="Arial" w:cs="Arial"/>
          <w:sz w:val="24"/>
          <w:szCs w:val="24"/>
        </w:rPr>
        <w:t xml:space="preserve"> and in accordance with the current STPCD document</w:t>
      </w:r>
      <w:r w:rsidRPr="00B60B38">
        <w:rPr>
          <w:rFonts w:ascii="Arial" w:hAnsi="Arial" w:cs="Arial"/>
          <w:sz w:val="24"/>
          <w:szCs w:val="24"/>
        </w:rPr>
        <w:t xml:space="preserve">. The duration of the </w:t>
      </w:r>
      <w:r w:rsidRPr="00B60B38">
        <w:rPr>
          <w:rFonts w:ascii="Arial" w:hAnsi="Arial" w:cs="Arial"/>
          <w:sz w:val="24"/>
          <w:szCs w:val="24"/>
        </w:rPr>
        <w:lastRenderedPageBreak/>
        <w:t xml:space="preserve">fixed term TLR payment </w:t>
      </w:r>
      <w:r w:rsidR="00896FD4">
        <w:rPr>
          <w:rFonts w:ascii="Arial" w:hAnsi="Arial" w:cs="Arial"/>
          <w:sz w:val="24"/>
          <w:szCs w:val="24"/>
        </w:rPr>
        <w:t>must</w:t>
      </w:r>
      <w:r w:rsidRPr="00B60B38">
        <w:rPr>
          <w:rFonts w:ascii="Arial" w:hAnsi="Arial" w:cs="Arial"/>
          <w:sz w:val="24"/>
          <w:szCs w:val="24"/>
        </w:rPr>
        <w:t xml:space="preserve"> be established at the outset and payment will be made on a monthly basis for the duration of the established fixed term. </w:t>
      </w:r>
    </w:p>
    <w:p w14:paraId="51D6DF32" w14:textId="77777777" w:rsidR="00EE3350" w:rsidRPr="00B60B38" w:rsidRDefault="00EE3350" w:rsidP="00B60B38">
      <w:pPr>
        <w:pStyle w:val="PreformattedText"/>
        <w:rPr>
          <w:rFonts w:ascii="Arial" w:hAnsi="Arial" w:cs="Arial"/>
          <w:sz w:val="24"/>
          <w:szCs w:val="24"/>
        </w:rPr>
      </w:pPr>
    </w:p>
    <w:p w14:paraId="3B3D7514" w14:textId="4FCB55F4" w:rsidR="006B03B2" w:rsidRPr="00E05C57" w:rsidRDefault="00EA7EB2" w:rsidP="006B03B2">
      <w:pPr>
        <w:rPr>
          <w:rFonts w:ascii="Arial" w:hAnsi="Arial" w:cs="Arial"/>
        </w:rPr>
      </w:pPr>
      <w:r>
        <w:rPr>
          <w:rFonts w:ascii="Arial" w:hAnsi="Arial" w:cs="Arial"/>
        </w:rPr>
        <w:t>A teacher can</w:t>
      </w:r>
      <w:r w:rsidR="006B03B2" w:rsidRPr="00E05C57">
        <w:rPr>
          <w:rFonts w:ascii="Arial" w:hAnsi="Arial" w:cs="Arial"/>
        </w:rPr>
        <w:t>not hold a TLR 1 and TLR 2 concurrently, a teacher in receipt of either a TLR 1 or TLR 2</w:t>
      </w:r>
      <w:r w:rsidR="006B03B2" w:rsidRPr="00976264">
        <w:rPr>
          <w:rFonts w:ascii="Arial" w:hAnsi="Arial" w:cs="Arial"/>
          <w:b/>
        </w:rPr>
        <w:t xml:space="preserve"> may</w:t>
      </w:r>
      <w:r w:rsidR="006B03B2" w:rsidRPr="00E05C57">
        <w:rPr>
          <w:rFonts w:ascii="Arial" w:hAnsi="Arial" w:cs="Arial"/>
        </w:rPr>
        <w:t xml:space="preserve"> also hold a concurrent TLR3. </w:t>
      </w:r>
    </w:p>
    <w:p w14:paraId="3FC15A08" w14:textId="77777777" w:rsidR="00876479" w:rsidRDefault="00876479">
      <w:pPr>
        <w:rPr>
          <w:rFonts w:ascii="sans-serif" w:hAnsi="sans-serif" w:hint="eastAsia"/>
        </w:rPr>
      </w:pPr>
    </w:p>
    <w:p w14:paraId="77A7AF9B" w14:textId="77777777" w:rsidR="00562ED3" w:rsidRPr="003A2DA3" w:rsidRDefault="00562ED3">
      <w:pPr>
        <w:rPr>
          <w:rFonts w:ascii="sans-serif" w:hAnsi="sans-serif" w:hint="eastAsia"/>
          <w:b/>
        </w:rPr>
      </w:pPr>
      <w:r w:rsidRPr="003A2DA3">
        <w:rPr>
          <w:rFonts w:ascii="sans-serif" w:hAnsi="sans-serif"/>
          <w:b/>
        </w:rPr>
        <w:t xml:space="preserve">Equal pay legislation must be complied with in the award of TLRs and it is </w:t>
      </w:r>
      <w:r w:rsidR="00B339B8" w:rsidRPr="003A2DA3">
        <w:rPr>
          <w:rFonts w:ascii="sans-serif" w:hAnsi="sans-serif"/>
          <w:b/>
        </w:rPr>
        <w:t xml:space="preserve">strongly </w:t>
      </w:r>
      <w:r w:rsidRPr="003A2DA3">
        <w:rPr>
          <w:rFonts w:ascii="sans-serif" w:hAnsi="sans-serif"/>
          <w:b/>
        </w:rPr>
        <w:t xml:space="preserve">recommended </w:t>
      </w:r>
      <w:r w:rsidR="00D842BC" w:rsidRPr="003A2DA3">
        <w:rPr>
          <w:rFonts w:ascii="sans-serif" w:hAnsi="sans-serif"/>
          <w:b/>
        </w:rPr>
        <w:t xml:space="preserve">that </w:t>
      </w:r>
      <w:r w:rsidRPr="003A2DA3">
        <w:rPr>
          <w:rFonts w:ascii="sans-serif" w:hAnsi="sans-serif"/>
          <w:b/>
        </w:rPr>
        <w:t xml:space="preserve">an </w:t>
      </w:r>
      <w:r w:rsidR="00B339B8" w:rsidRPr="003A2DA3">
        <w:rPr>
          <w:rFonts w:ascii="sans-serif" w:hAnsi="sans-serif"/>
          <w:b/>
        </w:rPr>
        <w:t xml:space="preserve">annual </w:t>
      </w:r>
      <w:r w:rsidRPr="003A2DA3">
        <w:rPr>
          <w:rFonts w:ascii="sans-serif" w:hAnsi="sans-serif"/>
          <w:b/>
        </w:rPr>
        <w:t>Equality Impact Assessment is completed.</w:t>
      </w:r>
    </w:p>
    <w:p w14:paraId="7708D12E" w14:textId="77777777" w:rsidR="00562ED3" w:rsidRDefault="00562ED3">
      <w:pPr>
        <w:rPr>
          <w:rFonts w:ascii="sans-serif" w:hAnsi="sans-serif" w:hint="eastAsia"/>
        </w:rPr>
      </w:pPr>
    </w:p>
    <w:p w14:paraId="284DC5ED" w14:textId="77777777" w:rsidR="0017146C" w:rsidRDefault="0017146C">
      <w:pPr>
        <w:rPr>
          <w:rFonts w:ascii="sans-serif" w:hAnsi="sans-serif" w:hint="eastAsia"/>
        </w:rPr>
      </w:pPr>
      <w:r>
        <w:rPr>
          <w:rFonts w:ascii="sans-serif" w:hAnsi="sans-serif"/>
        </w:rPr>
        <w:t xml:space="preserve">Unqualified teachers may not be awarded TLRs. </w:t>
      </w:r>
    </w:p>
    <w:p w14:paraId="4AAEE472" w14:textId="77777777" w:rsidR="00876479" w:rsidRDefault="00876479">
      <w:pPr>
        <w:rPr>
          <w:rFonts w:ascii="sans-serif" w:hAnsi="sans-serif" w:hint="eastAsia"/>
        </w:rPr>
      </w:pPr>
      <w:r>
        <w:rPr>
          <w:rFonts w:ascii="sans-serif" w:hAnsi="sans-serif"/>
        </w:rPr>
        <w:t>TLR3 payments are not subject to safeguarding.</w:t>
      </w:r>
    </w:p>
    <w:p w14:paraId="327ED0F7" w14:textId="77777777" w:rsidR="00EE2D06" w:rsidRDefault="00EE2D06">
      <w:pPr>
        <w:rPr>
          <w:rFonts w:ascii="sans-serif" w:hAnsi="sans-serif" w:hint="eastAsia"/>
        </w:rPr>
      </w:pPr>
    </w:p>
    <w:p w14:paraId="46236E9E" w14:textId="77777777" w:rsidR="00876479" w:rsidRDefault="00876479">
      <w:pPr>
        <w:pStyle w:val="PreformattedText"/>
      </w:pPr>
      <w:r>
        <w:rPr>
          <w:rFonts w:ascii="Arial" w:hAnsi="Arial"/>
          <w:b/>
          <w:bCs/>
          <w:sz w:val="24"/>
          <w:szCs w:val="24"/>
        </w:rPr>
        <w:t>Special Educational Needs (SEN)</w:t>
      </w:r>
      <w:r w:rsidR="009B1571">
        <w:rPr>
          <w:rFonts w:ascii="Arial" w:hAnsi="Arial"/>
          <w:b/>
          <w:bCs/>
          <w:sz w:val="24"/>
          <w:szCs w:val="24"/>
        </w:rPr>
        <w:t xml:space="preserve"> </w:t>
      </w:r>
      <w:r>
        <w:rPr>
          <w:rFonts w:ascii="Arial" w:hAnsi="Arial"/>
          <w:b/>
          <w:bCs/>
          <w:sz w:val="24"/>
          <w:szCs w:val="24"/>
        </w:rPr>
        <w:t>Allowances</w:t>
      </w:r>
    </w:p>
    <w:p w14:paraId="585789E6" w14:textId="77777777" w:rsidR="00876479" w:rsidRDefault="00876479">
      <w:pPr>
        <w:pStyle w:val="PreformattedText"/>
        <w:rPr>
          <w:rFonts w:ascii="Arial" w:hAnsi="Arial"/>
          <w:sz w:val="24"/>
          <w:szCs w:val="24"/>
        </w:rPr>
      </w:pPr>
      <w:r>
        <w:rPr>
          <w:rFonts w:ascii="Arial" w:hAnsi="Arial"/>
          <w:sz w:val="24"/>
          <w:szCs w:val="24"/>
        </w:rPr>
        <w:t xml:space="preserve">The </w:t>
      </w:r>
      <w:r w:rsidR="00682256">
        <w:rPr>
          <w:rFonts w:ascii="Arial" w:hAnsi="Arial"/>
          <w:sz w:val="24"/>
          <w:szCs w:val="24"/>
        </w:rPr>
        <w:t>relevant</w:t>
      </w:r>
      <w:r>
        <w:rPr>
          <w:rFonts w:ascii="Arial" w:hAnsi="Arial"/>
          <w:sz w:val="24"/>
          <w:szCs w:val="24"/>
        </w:rPr>
        <w:t xml:space="preserve"> Body will award SEN allowances in accordance with the provisions of the STPCD.</w:t>
      </w:r>
    </w:p>
    <w:p w14:paraId="315228FA" w14:textId="77777777" w:rsidR="006F43FE" w:rsidRDefault="006F43FE">
      <w:pPr>
        <w:pStyle w:val="PreformattedText"/>
        <w:rPr>
          <w:rFonts w:ascii="Arial" w:hAnsi="Arial"/>
          <w:b/>
          <w:sz w:val="24"/>
          <w:szCs w:val="24"/>
        </w:rPr>
      </w:pPr>
    </w:p>
    <w:p w14:paraId="37FAD24B" w14:textId="77777777" w:rsidR="00682256" w:rsidRPr="00682256" w:rsidRDefault="00682256">
      <w:pPr>
        <w:pStyle w:val="PreformattedText"/>
        <w:rPr>
          <w:rFonts w:ascii="Arial" w:hAnsi="Arial"/>
          <w:b/>
          <w:sz w:val="24"/>
          <w:szCs w:val="24"/>
        </w:rPr>
      </w:pPr>
      <w:r w:rsidRPr="00682256">
        <w:rPr>
          <w:rFonts w:ascii="Arial" w:hAnsi="Arial"/>
          <w:b/>
          <w:sz w:val="24"/>
          <w:szCs w:val="24"/>
        </w:rPr>
        <w:t xml:space="preserve">Performance </w:t>
      </w:r>
      <w:r w:rsidR="00A07E85">
        <w:rPr>
          <w:rFonts w:ascii="Arial" w:hAnsi="Arial"/>
          <w:b/>
          <w:sz w:val="24"/>
          <w:szCs w:val="24"/>
        </w:rPr>
        <w:t>P</w:t>
      </w:r>
      <w:r w:rsidRPr="00682256">
        <w:rPr>
          <w:rFonts w:ascii="Arial" w:hAnsi="Arial"/>
          <w:b/>
          <w:sz w:val="24"/>
          <w:szCs w:val="24"/>
        </w:rPr>
        <w:t xml:space="preserve">ayments to Seconded </w:t>
      </w:r>
      <w:r w:rsidR="00A07E85">
        <w:rPr>
          <w:rFonts w:ascii="Arial" w:hAnsi="Arial"/>
          <w:b/>
          <w:sz w:val="24"/>
          <w:szCs w:val="24"/>
        </w:rPr>
        <w:t>T</w:t>
      </w:r>
      <w:r w:rsidRPr="00682256">
        <w:rPr>
          <w:rFonts w:ascii="Arial" w:hAnsi="Arial"/>
          <w:b/>
          <w:sz w:val="24"/>
          <w:szCs w:val="24"/>
        </w:rPr>
        <w:t>eachers</w:t>
      </w:r>
      <w:r w:rsidR="005857C5">
        <w:rPr>
          <w:rFonts w:ascii="Arial" w:hAnsi="Arial"/>
          <w:b/>
          <w:sz w:val="24"/>
          <w:szCs w:val="24"/>
        </w:rPr>
        <w:t>, Acting Allowances, Residential Duties</w:t>
      </w:r>
      <w:r w:rsidR="00072BCF">
        <w:rPr>
          <w:rFonts w:ascii="Arial" w:hAnsi="Arial"/>
          <w:b/>
          <w:sz w:val="24"/>
          <w:szCs w:val="24"/>
        </w:rPr>
        <w:t>, Allowances to Unqualified Teachers</w:t>
      </w:r>
      <w:r w:rsidR="00C94354">
        <w:rPr>
          <w:rFonts w:ascii="Arial" w:hAnsi="Arial"/>
          <w:b/>
          <w:sz w:val="24"/>
          <w:szCs w:val="24"/>
        </w:rPr>
        <w:t xml:space="preserve">, </w:t>
      </w:r>
      <w:r w:rsidR="001D6DB5">
        <w:rPr>
          <w:rFonts w:ascii="Arial" w:hAnsi="Arial"/>
          <w:b/>
          <w:sz w:val="24"/>
          <w:szCs w:val="24"/>
        </w:rPr>
        <w:t xml:space="preserve">Continuing </w:t>
      </w:r>
      <w:r w:rsidR="00C94354">
        <w:rPr>
          <w:rFonts w:ascii="Arial" w:hAnsi="Arial"/>
          <w:b/>
          <w:sz w:val="24"/>
          <w:szCs w:val="24"/>
        </w:rPr>
        <w:t>Professional Development</w:t>
      </w:r>
      <w:r w:rsidR="005857C5">
        <w:rPr>
          <w:rFonts w:ascii="Arial" w:hAnsi="Arial"/>
          <w:b/>
          <w:sz w:val="24"/>
          <w:szCs w:val="24"/>
        </w:rPr>
        <w:t xml:space="preserve"> or Additional Payments</w:t>
      </w:r>
    </w:p>
    <w:p w14:paraId="2C624810" w14:textId="77777777" w:rsidR="00682256" w:rsidRDefault="00682256" w:rsidP="00682256">
      <w:pPr>
        <w:pStyle w:val="PreformattedText"/>
      </w:pPr>
      <w:r>
        <w:rPr>
          <w:rFonts w:ascii="Arial" w:hAnsi="Arial"/>
          <w:sz w:val="24"/>
          <w:szCs w:val="24"/>
        </w:rPr>
        <w:t>Any</w:t>
      </w:r>
      <w:r w:rsidR="008108A7">
        <w:rPr>
          <w:rFonts w:ascii="Arial" w:hAnsi="Arial"/>
          <w:sz w:val="24"/>
          <w:szCs w:val="24"/>
        </w:rPr>
        <w:t xml:space="preserve"> of</w:t>
      </w:r>
      <w:r>
        <w:rPr>
          <w:rFonts w:ascii="Arial" w:hAnsi="Arial"/>
          <w:sz w:val="24"/>
          <w:szCs w:val="24"/>
        </w:rPr>
        <w:t xml:space="preserve"> </w:t>
      </w:r>
      <w:r w:rsidR="005857C5">
        <w:rPr>
          <w:rFonts w:ascii="Arial" w:hAnsi="Arial"/>
          <w:sz w:val="24"/>
          <w:szCs w:val="24"/>
        </w:rPr>
        <w:t xml:space="preserve">these </w:t>
      </w:r>
      <w:r>
        <w:rPr>
          <w:rFonts w:ascii="Arial" w:hAnsi="Arial"/>
          <w:sz w:val="24"/>
          <w:szCs w:val="24"/>
        </w:rPr>
        <w:t>allowances</w:t>
      </w:r>
      <w:r w:rsidR="001D6DB5">
        <w:rPr>
          <w:rFonts w:ascii="Arial" w:hAnsi="Arial"/>
          <w:sz w:val="24"/>
          <w:szCs w:val="24"/>
        </w:rPr>
        <w:t>/payments</w:t>
      </w:r>
      <w:r>
        <w:rPr>
          <w:rFonts w:ascii="Arial" w:hAnsi="Arial"/>
          <w:sz w:val="24"/>
          <w:szCs w:val="24"/>
        </w:rPr>
        <w:t xml:space="preserve"> will be considered and awarded in line with the provisions of the STPCD.</w:t>
      </w:r>
    </w:p>
    <w:p w14:paraId="517345DC" w14:textId="77777777" w:rsidR="00E558D6" w:rsidRDefault="00E558D6">
      <w:pPr>
        <w:pStyle w:val="PreformattedText"/>
        <w:rPr>
          <w:rFonts w:ascii="Arial" w:hAnsi="Arial"/>
          <w:b/>
          <w:bCs/>
          <w:sz w:val="24"/>
          <w:szCs w:val="24"/>
        </w:rPr>
      </w:pPr>
    </w:p>
    <w:p w14:paraId="4E4BDDAA" w14:textId="77777777" w:rsidR="00876479" w:rsidRDefault="00876479">
      <w:pPr>
        <w:pStyle w:val="PreformattedText"/>
        <w:rPr>
          <w:rFonts w:ascii="Arial" w:hAnsi="Arial"/>
          <w:b/>
          <w:bCs/>
          <w:sz w:val="24"/>
          <w:szCs w:val="24"/>
        </w:rPr>
      </w:pPr>
      <w:r>
        <w:rPr>
          <w:rFonts w:ascii="Arial" w:hAnsi="Arial"/>
          <w:b/>
          <w:bCs/>
          <w:sz w:val="24"/>
          <w:szCs w:val="24"/>
        </w:rPr>
        <w:t>Honoraria</w:t>
      </w:r>
    </w:p>
    <w:p w14:paraId="4F83AD4E" w14:textId="77777777" w:rsidR="00876479" w:rsidRDefault="00876479">
      <w:pPr>
        <w:pStyle w:val="PreformattedText"/>
        <w:rPr>
          <w:rFonts w:ascii="Arial" w:hAnsi="Arial"/>
          <w:sz w:val="24"/>
          <w:szCs w:val="24"/>
        </w:rPr>
      </w:pPr>
      <w:r>
        <w:rPr>
          <w:rFonts w:ascii="Arial" w:hAnsi="Arial"/>
          <w:sz w:val="24"/>
          <w:szCs w:val="24"/>
        </w:rPr>
        <w:t xml:space="preserve">There is no provision within the STPCD for the payment of bonuses or honoraria in any circumstances. The </w:t>
      </w:r>
      <w:r w:rsidR="00A20AC3">
        <w:rPr>
          <w:rFonts w:ascii="Arial" w:hAnsi="Arial"/>
          <w:sz w:val="24"/>
          <w:szCs w:val="24"/>
        </w:rPr>
        <w:t>relevant</w:t>
      </w:r>
      <w:r>
        <w:rPr>
          <w:rFonts w:ascii="Arial" w:hAnsi="Arial"/>
          <w:sz w:val="24"/>
          <w:szCs w:val="24"/>
        </w:rPr>
        <w:t xml:space="preserve"> Body will not therefore pay any honoraria to a member of teaching staff for carrying out their professional duties as a </w:t>
      </w:r>
      <w:proofErr w:type="gramStart"/>
      <w:r>
        <w:rPr>
          <w:rFonts w:ascii="Arial" w:hAnsi="Arial"/>
          <w:sz w:val="24"/>
          <w:szCs w:val="24"/>
        </w:rPr>
        <w:t>Teacher</w:t>
      </w:r>
      <w:proofErr w:type="gramEnd"/>
      <w:r>
        <w:rPr>
          <w:rFonts w:ascii="Arial" w:hAnsi="Arial"/>
          <w:sz w:val="24"/>
          <w:szCs w:val="24"/>
        </w:rPr>
        <w:t>.</w:t>
      </w:r>
    </w:p>
    <w:p w14:paraId="099C6E6B" w14:textId="77777777" w:rsidR="00E558D6" w:rsidRDefault="00E558D6">
      <w:pPr>
        <w:pStyle w:val="PreformattedText"/>
        <w:rPr>
          <w:rFonts w:ascii="Arial" w:hAnsi="Arial"/>
          <w:b/>
          <w:bCs/>
          <w:sz w:val="24"/>
          <w:szCs w:val="24"/>
        </w:rPr>
      </w:pPr>
    </w:p>
    <w:p w14:paraId="5144B39F" w14:textId="77777777" w:rsidR="00876479" w:rsidRDefault="00876479">
      <w:pPr>
        <w:pStyle w:val="PreformattedText"/>
        <w:rPr>
          <w:rFonts w:ascii="Arial" w:hAnsi="Arial"/>
          <w:b/>
          <w:bCs/>
          <w:sz w:val="24"/>
          <w:szCs w:val="24"/>
        </w:rPr>
      </w:pPr>
      <w:r w:rsidRPr="002201AE">
        <w:rPr>
          <w:rFonts w:ascii="Arial" w:hAnsi="Arial"/>
          <w:b/>
          <w:bCs/>
          <w:sz w:val="24"/>
          <w:szCs w:val="24"/>
        </w:rPr>
        <w:t>Recruitment and retention incentives and benefits</w:t>
      </w:r>
    </w:p>
    <w:p w14:paraId="53ABAFCE" w14:textId="77777777" w:rsidR="00876479" w:rsidRDefault="00876479">
      <w:pPr>
        <w:pStyle w:val="PreformattedText"/>
        <w:rPr>
          <w:rFonts w:ascii="Arial" w:hAnsi="Arial"/>
          <w:sz w:val="24"/>
          <w:szCs w:val="24"/>
        </w:rPr>
      </w:pPr>
      <w:r>
        <w:rPr>
          <w:rFonts w:ascii="Arial" w:hAnsi="Arial"/>
          <w:sz w:val="24"/>
          <w:szCs w:val="24"/>
        </w:rPr>
        <w:t xml:space="preserve">The </w:t>
      </w:r>
      <w:r w:rsidR="00A20AC3">
        <w:rPr>
          <w:rFonts w:ascii="Arial" w:hAnsi="Arial"/>
          <w:sz w:val="24"/>
          <w:szCs w:val="24"/>
        </w:rPr>
        <w:t>relevant</w:t>
      </w:r>
      <w:r>
        <w:rPr>
          <w:rFonts w:ascii="Arial" w:hAnsi="Arial"/>
          <w:sz w:val="24"/>
          <w:szCs w:val="24"/>
        </w:rPr>
        <w:t xml:space="preserve"> Body may consider the payment of recruitment </w:t>
      </w:r>
      <w:r w:rsidR="00370450">
        <w:rPr>
          <w:rFonts w:ascii="Arial" w:hAnsi="Arial"/>
          <w:sz w:val="24"/>
          <w:szCs w:val="24"/>
        </w:rPr>
        <w:t xml:space="preserve">incentive payments </w:t>
      </w:r>
      <w:r w:rsidR="00F84804">
        <w:rPr>
          <w:rFonts w:ascii="Arial" w:hAnsi="Arial"/>
          <w:sz w:val="24"/>
          <w:szCs w:val="24"/>
        </w:rPr>
        <w:t xml:space="preserve">in accordance with the current STPCD document </w:t>
      </w:r>
      <w:r>
        <w:rPr>
          <w:rFonts w:ascii="Arial" w:hAnsi="Arial"/>
          <w:sz w:val="24"/>
          <w:szCs w:val="24"/>
        </w:rPr>
        <w:t xml:space="preserve">for a period of </w:t>
      </w:r>
      <w:r w:rsidRPr="002201AE">
        <w:rPr>
          <w:rFonts w:ascii="Arial" w:hAnsi="Arial"/>
          <w:i/>
          <w:sz w:val="24"/>
          <w:szCs w:val="24"/>
        </w:rPr>
        <w:t>(insert)</w:t>
      </w:r>
      <w:r>
        <w:rPr>
          <w:rFonts w:ascii="Arial" w:hAnsi="Arial"/>
          <w:sz w:val="24"/>
          <w:szCs w:val="24"/>
        </w:rPr>
        <w:t xml:space="preserve"> to applicants recruited to posts that </w:t>
      </w:r>
      <w:proofErr w:type="gramStart"/>
      <w:r>
        <w:rPr>
          <w:rFonts w:ascii="Arial" w:hAnsi="Arial"/>
          <w:sz w:val="24"/>
          <w:szCs w:val="24"/>
        </w:rPr>
        <w:t>are considered to be</w:t>
      </w:r>
      <w:proofErr w:type="gramEnd"/>
      <w:r>
        <w:rPr>
          <w:rFonts w:ascii="Arial" w:hAnsi="Arial"/>
          <w:sz w:val="24"/>
          <w:szCs w:val="24"/>
        </w:rPr>
        <w:t xml:space="preserve"> hard to recruit to.   </w:t>
      </w:r>
    </w:p>
    <w:p w14:paraId="7C8451E4" w14:textId="77777777" w:rsidR="00876479" w:rsidRDefault="00876479">
      <w:pPr>
        <w:pStyle w:val="PreformattedText"/>
        <w:rPr>
          <w:rFonts w:ascii="Arial" w:hAnsi="Arial"/>
          <w:sz w:val="24"/>
          <w:szCs w:val="24"/>
        </w:rPr>
      </w:pPr>
    </w:p>
    <w:p w14:paraId="7B4692C8" w14:textId="01400726" w:rsidR="00876479" w:rsidRPr="0027721C" w:rsidRDefault="00876479">
      <w:pPr>
        <w:pStyle w:val="PreformattedText"/>
        <w:rPr>
          <w:rFonts w:ascii="Arial" w:hAnsi="Arial"/>
          <w:sz w:val="24"/>
          <w:szCs w:val="24"/>
        </w:rPr>
      </w:pPr>
      <w:r>
        <w:rPr>
          <w:rFonts w:ascii="Arial" w:hAnsi="Arial"/>
          <w:sz w:val="24"/>
          <w:szCs w:val="24"/>
        </w:rPr>
        <w:t>The decision to make a</w:t>
      </w:r>
      <w:r w:rsidR="00691531">
        <w:rPr>
          <w:rFonts w:ascii="Arial" w:hAnsi="Arial"/>
          <w:sz w:val="24"/>
          <w:szCs w:val="24"/>
        </w:rPr>
        <w:t xml:space="preserve"> recruitment incentive </w:t>
      </w:r>
      <w:r>
        <w:rPr>
          <w:rFonts w:ascii="Arial" w:hAnsi="Arial"/>
          <w:sz w:val="24"/>
          <w:szCs w:val="24"/>
        </w:rPr>
        <w:t xml:space="preserve">payment will be made </w:t>
      </w:r>
      <w:r w:rsidRPr="00A20AC3">
        <w:rPr>
          <w:rFonts w:ascii="Arial" w:hAnsi="Arial"/>
          <w:b/>
          <w:sz w:val="24"/>
          <w:szCs w:val="24"/>
        </w:rPr>
        <w:t>before</w:t>
      </w:r>
      <w:r>
        <w:rPr>
          <w:rFonts w:ascii="Arial" w:hAnsi="Arial"/>
          <w:sz w:val="24"/>
          <w:szCs w:val="24"/>
        </w:rPr>
        <w:t xml:space="preserve"> the post is advertised and details will be included within any advertisement.   Payments will only be made for recruitment and retention purposes and not for any other reasons relating to responsibilities. Any </w:t>
      </w:r>
      <w:r w:rsidR="003C53FC">
        <w:rPr>
          <w:rFonts w:ascii="Arial" w:hAnsi="Arial"/>
          <w:sz w:val="24"/>
          <w:szCs w:val="24"/>
        </w:rPr>
        <w:t xml:space="preserve">such </w:t>
      </w:r>
      <w:r>
        <w:rPr>
          <w:rFonts w:ascii="Arial" w:hAnsi="Arial"/>
          <w:sz w:val="24"/>
          <w:szCs w:val="24"/>
        </w:rPr>
        <w:t>payments will be reviewed on an annual basis</w:t>
      </w:r>
      <w:r w:rsidR="00F84804">
        <w:rPr>
          <w:rFonts w:ascii="Arial" w:hAnsi="Arial"/>
          <w:sz w:val="24"/>
          <w:szCs w:val="24"/>
        </w:rPr>
        <w:t xml:space="preserve"> after which they may be withdrawn</w:t>
      </w:r>
      <w:r w:rsidR="0027721C">
        <w:rPr>
          <w:rFonts w:ascii="Arial" w:hAnsi="Arial"/>
          <w:sz w:val="24"/>
          <w:szCs w:val="24"/>
        </w:rPr>
        <w:t xml:space="preserve">. </w:t>
      </w:r>
      <w:r w:rsidR="0027721C" w:rsidRPr="0027721C">
        <w:rPr>
          <w:rFonts w:ascii="Arial" w:hAnsi="Arial"/>
          <w:i/>
          <w:sz w:val="24"/>
          <w:szCs w:val="24"/>
        </w:rPr>
        <w:t xml:space="preserve"> </w:t>
      </w:r>
      <w:r w:rsidR="0027721C" w:rsidRPr="0027721C">
        <w:rPr>
          <w:rFonts w:ascii="Arial" w:hAnsi="Arial"/>
          <w:sz w:val="24"/>
          <w:szCs w:val="24"/>
        </w:rPr>
        <w:t>The relevant body will make clear at the outset the expected duration of any such incentives and the review date</w:t>
      </w:r>
      <w:r w:rsidR="0027721C" w:rsidRPr="0027721C">
        <w:rPr>
          <w:rFonts w:ascii="Arial" w:hAnsi="Arial" w:cs="Arial"/>
          <w:sz w:val="24"/>
          <w:szCs w:val="24"/>
        </w:rPr>
        <w:t xml:space="preserve"> after which they may be withdrawn.</w:t>
      </w:r>
    </w:p>
    <w:p w14:paraId="5D7A05B4" w14:textId="77777777" w:rsidR="00EA5A24" w:rsidRDefault="00EA5A24">
      <w:pPr>
        <w:pStyle w:val="PreformattedText"/>
        <w:rPr>
          <w:rFonts w:ascii="Arial" w:hAnsi="Arial"/>
          <w:sz w:val="24"/>
          <w:szCs w:val="24"/>
        </w:rPr>
      </w:pPr>
    </w:p>
    <w:p w14:paraId="2D39BEC1" w14:textId="608951D1" w:rsidR="00BB560E" w:rsidRDefault="00984615">
      <w:pPr>
        <w:pStyle w:val="PreformattedText"/>
        <w:rPr>
          <w:rFonts w:ascii="Arial" w:hAnsi="Arial" w:cs="Arial"/>
          <w:sz w:val="24"/>
          <w:szCs w:val="24"/>
        </w:rPr>
      </w:pPr>
      <w:r>
        <w:rPr>
          <w:rFonts w:ascii="Arial" w:hAnsi="Arial"/>
          <w:sz w:val="24"/>
          <w:szCs w:val="24"/>
        </w:rPr>
        <w:t>S</w:t>
      </w:r>
      <w:r w:rsidR="00876479">
        <w:rPr>
          <w:rFonts w:ascii="Arial" w:hAnsi="Arial"/>
          <w:sz w:val="24"/>
          <w:szCs w:val="24"/>
        </w:rPr>
        <w:t>uch payments will not normally exceed</w:t>
      </w:r>
      <w:r>
        <w:rPr>
          <w:rFonts w:ascii="Arial" w:hAnsi="Arial"/>
          <w:sz w:val="24"/>
          <w:szCs w:val="24"/>
        </w:rPr>
        <w:t xml:space="preserve"> a</w:t>
      </w:r>
      <w:r w:rsidR="00876479">
        <w:rPr>
          <w:rFonts w:ascii="Arial" w:hAnsi="Arial"/>
          <w:sz w:val="24"/>
          <w:szCs w:val="24"/>
        </w:rPr>
        <w:t xml:space="preserve"> </w:t>
      </w:r>
      <w:r w:rsidR="00876479" w:rsidRPr="00EE2D06">
        <w:rPr>
          <w:rFonts w:ascii="Arial" w:hAnsi="Arial"/>
          <w:i/>
          <w:sz w:val="24"/>
          <w:szCs w:val="24"/>
        </w:rPr>
        <w:t>(insert School</w:t>
      </w:r>
      <w:r w:rsidR="00BF450C">
        <w:rPr>
          <w:rFonts w:ascii="Arial" w:hAnsi="Arial"/>
          <w:i/>
          <w:sz w:val="24"/>
          <w:szCs w:val="24"/>
        </w:rPr>
        <w:t xml:space="preserve"> / local authority</w:t>
      </w:r>
      <w:r w:rsidR="00876479" w:rsidRPr="00EE2D06">
        <w:rPr>
          <w:rFonts w:ascii="Arial" w:hAnsi="Arial"/>
          <w:i/>
          <w:sz w:val="24"/>
          <w:szCs w:val="24"/>
        </w:rPr>
        <w:t xml:space="preserve"> policy – recommendation for maximum 3 years)</w:t>
      </w:r>
      <w:r w:rsidR="00485F6D">
        <w:rPr>
          <w:rFonts w:ascii="Arial" w:hAnsi="Arial"/>
          <w:i/>
          <w:sz w:val="24"/>
          <w:szCs w:val="24"/>
        </w:rPr>
        <w:t xml:space="preserve"> </w:t>
      </w:r>
      <w:r w:rsidRPr="004747F5">
        <w:rPr>
          <w:rFonts w:ascii="Arial" w:hAnsi="Arial"/>
          <w:sz w:val="24"/>
          <w:szCs w:val="24"/>
        </w:rPr>
        <w:t>period</w:t>
      </w:r>
      <w:r w:rsidR="00876479" w:rsidRPr="00EE2D06">
        <w:rPr>
          <w:rFonts w:ascii="Arial" w:hAnsi="Arial"/>
          <w:i/>
          <w:sz w:val="24"/>
          <w:szCs w:val="24"/>
        </w:rPr>
        <w:t xml:space="preserve">. </w:t>
      </w:r>
    </w:p>
    <w:p w14:paraId="782EB325" w14:textId="77777777" w:rsidR="005917EF" w:rsidRDefault="005917EF">
      <w:pPr>
        <w:pStyle w:val="PreformattedText"/>
        <w:rPr>
          <w:rFonts w:ascii="Arial" w:hAnsi="Arial" w:cs="Arial"/>
          <w:sz w:val="24"/>
          <w:szCs w:val="24"/>
        </w:rPr>
      </w:pPr>
    </w:p>
    <w:p w14:paraId="329B7D97" w14:textId="041505E5" w:rsidR="005917EF" w:rsidRDefault="005917EF">
      <w:pPr>
        <w:pStyle w:val="PreformattedText"/>
        <w:rPr>
          <w:rFonts w:ascii="Arial" w:hAnsi="Arial" w:cs="Arial"/>
          <w:sz w:val="24"/>
          <w:szCs w:val="24"/>
        </w:rPr>
      </w:pPr>
      <w:r>
        <w:rPr>
          <w:rFonts w:ascii="Arial" w:hAnsi="Arial" w:cs="Arial"/>
          <w:sz w:val="24"/>
          <w:szCs w:val="24"/>
        </w:rPr>
        <w:t>[Optional paragraph]</w:t>
      </w:r>
    </w:p>
    <w:p w14:paraId="122DDA1B" w14:textId="0D5812A5" w:rsidR="005917EF" w:rsidRPr="00793903" w:rsidRDefault="005917EF">
      <w:pPr>
        <w:pStyle w:val="PreformattedText"/>
        <w:rPr>
          <w:rFonts w:ascii="Arial" w:hAnsi="Arial" w:cs="Arial"/>
          <w:sz w:val="24"/>
          <w:szCs w:val="24"/>
        </w:rPr>
      </w:pPr>
      <w:r>
        <w:rPr>
          <w:rFonts w:ascii="Arial" w:hAnsi="Arial" w:cs="Arial"/>
          <w:sz w:val="24"/>
          <w:szCs w:val="24"/>
        </w:rPr>
        <w:t>The relevant Body may consider the granting of other financial assistance, support or benefits to a teacher who is recruited to a post considered to be hard to recruit to and/or to an existing teacher in a post where retention is a priority for the school. The granting of any incentive or benefit will be in line with the provisions within the current STPCD with confirmation as to whether it is a one-off or on-going (time-limited) provision.  Any on-going arrangements will be reviewed on an annual basis after which they may be withdrawn.</w:t>
      </w:r>
    </w:p>
    <w:p w14:paraId="1B57CF54" w14:textId="77777777" w:rsidR="00793903" w:rsidRDefault="00793903">
      <w:pPr>
        <w:pStyle w:val="PreformattedText"/>
      </w:pPr>
    </w:p>
    <w:p w14:paraId="12B97B7F" w14:textId="77777777" w:rsidR="00B128E4" w:rsidRDefault="00B128E4">
      <w:pPr>
        <w:pStyle w:val="PreformattedText"/>
        <w:rPr>
          <w:rFonts w:ascii="Arial" w:hAnsi="Arial"/>
          <w:b/>
          <w:bCs/>
          <w:sz w:val="24"/>
          <w:szCs w:val="24"/>
        </w:rPr>
      </w:pPr>
      <w:r w:rsidRPr="002201AE">
        <w:rPr>
          <w:rFonts w:ascii="Arial" w:hAnsi="Arial"/>
          <w:b/>
          <w:bCs/>
          <w:sz w:val="24"/>
          <w:szCs w:val="24"/>
        </w:rPr>
        <w:t>SALARY SACRIFICE</w:t>
      </w:r>
    </w:p>
    <w:p w14:paraId="70C37087" w14:textId="77777777" w:rsidR="00B128E4" w:rsidRPr="007B06B4" w:rsidRDefault="000F3753" w:rsidP="00B128E4">
      <w:pPr>
        <w:pStyle w:val="PreformattedText"/>
        <w:rPr>
          <w:rFonts w:ascii="Arial" w:hAnsi="Arial"/>
          <w:sz w:val="24"/>
          <w:szCs w:val="24"/>
        </w:rPr>
      </w:pPr>
      <w:r w:rsidRPr="000D3C4F">
        <w:rPr>
          <w:rFonts w:ascii="Arial" w:hAnsi="Arial" w:cs="Arial"/>
          <w:spacing w:val="-3"/>
          <w:sz w:val="24"/>
          <w:szCs w:val="24"/>
          <w:lang w:eastAsia="en-US"/>
        </w:rPr>
        <w:t>Where the employer operates a salary sacrifice arrangement</w:t>
      </w:r>
      <w:r w:rsidR="000D3C4F">
        <w:rPr>
          <w:rFonts w:ascii="Arial" w:hAnsi="Arial" w:cs="Arial"/>
          <w:spacing w:val="-3"/>
          <w:sz w:val="24"/>
          <w:szCs w:val="24"/>
          <w:lang w:eastAsia="en-US"/>
        </w:rPr>
        <w:t>.</w:t>
      </w:r>
      <w:r w:rsidR="00AD1469">
        <w:rPr>
          <w:rFonts w:ascii="Arial" w:hAnsi="Arial" w:cs="Arial"/>
          <w:spacing w:val="-3"/>
          <w:sz w:val="24"/>
          <w:szCs w:val="24"/>
          <w:lang w:eastAsia="en-US"/>
        </w:rPr>
        <w:t xml:space="preserve"> </w:t>
      </w:r>
      <w:r w:rsidR="00B128E4" w:rsidRPr="007B06B4">
        <w:rPr>
          <w:rFonts w:ascii="Arial" w:hAnsi="Arial"/>
          <w:bCs/>
          <w:sz w:val="24"/>
          <w:szCs w:val="24"/>
        </w:rPr>
        <w:t xml:space="preserve">The </w:t>
      </w:r>
      <w:r w:rsidR="00B128E4">
        <w:rPr>
          <w:rFonts w:ascii="Arial" w:hAnsi="Arial"/>
          <w:bCs/>
          <w:sz w:val="24"/>
          <w:szCs w:val="24"/>
        </w:rPr>
        <w:t>relevant</w:t>
      </w:r>
      <w:r w:rsidR="00B128E4" w:rsidRPr="007B06B4">
        <w:rPr>
          <w:rFonts w:ascii="Arial" w:hAnsi="Arial"/>
          <w:bCs/>
          <w:sz w:val="24"/>
          <w:szCs w:val="24"/>
        </w:rPr>
        <w:t xml:space="preserve"> Body will operate salary sa</w:t>
      </w:r>
      <w:r w:rsidR="00B128E4">
        <w:rPr>
          <w:rFonts w:ascii="Arial" w:hAnsi="Arial"/>
          <w:bCs/>
          <w:sz w:val="24"/>
          <w:szCs w:val="24"/>
        </w:rPr>
        <w:t>crifice</w:t>
      </w:r>
      <w:r w:rsidR="00B128E4" w:rsidRPr="007B06B4">
        <w:rPr>
          <w:rFonts w:ascii="Arial" w:hAnsi="Arial"/>
          <w:bCs/>
          <w:sz w:val="24"/>
          <w:szCs w:val="24"/>
        </w:rPr>
        <w:t xml:space="preserve"> arrangements in line with the provisions of the </w:t>
      </w:r>
      <w:r w:rsidR="00E07D59">
        <w:rPr>
          <w:rFonts w:ascii="Arial" w:hAnsi="Arial"/>
          <w:bCs/>
          <w:sz w:val="24"/>
          <w:szCs w:val="24"/>
        </w:rPr>
        <w:t xml:space="preserve">current </w:t>
      </w:r>
      <w:r w:rsidR="00B128E4" w:rsidRPr="007B06B4">
        <w:rPr>
          <w:rFonts w:ascii="Arial" w:hAnsi="Arial"/>
          <w:bCs/>
          <w:sz w:val="24"/>
          <w:szCs w:val="24"/>
        </w:rPr>
        <w:t>STPCD.</w:t>
      </w:r>
    </w:p>
    <w:p w14:paraId="14C0F07E" w14:textId="77777777" w:rsidR="00B128E4" w:rsidRDefault="00B128E4">
      <w:pPr>
        <w:pStyle w:val="PreformattedText"/>
        <w:rPr>
          <w:rFonts w:ascii="Arial" w:hAnsi="Arial"/>
          <w:b/>
          <w:bCs/>
          <w:sz w:val="24"/>
          <w:szCs w:val="24"/>
        </w:rPr>
      </w:pPr>
    </w:p>
    <w:p w14:paraId="48D6D895" w14:textId="77777777" w:rsidR="00E149CB" w:rsidRDefault="00876479">
      <w:pPr>
        <w:pStyle w:val="PreformattedText"/>
        <w:rPr>
          <w:rFonts w:ascii="Arial" w:hAnsi="Arial"/>
          <w:bCs/>
          <w:sz w:val="24"/>
          <w:szCs w:val="24"/>
        </w:rPr>
      </w:pPr>
      <w:r>
        <w:rPr>
          <w:rFonts w:ascii="Arial" w:hAnsi="Arial"/>
          <w:b/>
          <w:bCs/>
          <w:sz w:val="24"/>
          <w:szCs w:val="24"/>
        </w:rPr>
        <w:t>SALARY SAFEGUARDI</w:t>
      </w:r>
      <w:r w:rsidR="00E149CB">
        <w:rPr>
          <w:rFonts w:ascii="Arial" w:hAnsi="Arial"/>
          <w:b/>
          <w:bCs/>
          <w:sz w:val="24"/>
          <w:szCs w:val="24"/>
        </w:rPr>
        <w:t>NG</w:t>
      </w:r>
    </w:p>
    <w:p w14:paraId="753F988E" w14:textId="77777777" w:rsidR="00876479" w:rsidRPr="007B06B4" w:rsidRDefault="00876479">
      <w:pPr>
        <w:pStyle w:val="PreformattedText"/>
        <w:rPr>
          <w:rFonts w:ascii="Arial" w:hAnsi="Arial"/>
          <w:sz w:val="24"/>
          <w:szCs w:val="24"/>
        </w:rPr>
      </w:pPr>
      <w:r w:rsidRPr="007B06B4">
        <w:rPr>
          <w:rFonts w:ascii="Arial" w:hAnsi="Arial"/>
          <w:bCs/>
          <w:sz w:val="24"/>
          <w:szCs w:val="24"/>
        </w:rPr>
        <w:t xml:space="preserve">The </w:t>
      </w:r>
      <w:r w:rsidR="00D94610">
        <w:rPr>
          <w:rFonts w:ascii="Arial" w:hAnsi="Arial"/>
          <w:bCs/>
          <w:sz w:val="24"/>
          <w:szCs w:val="24"/>
        </w:rPr>
        <w:t>relevant</w:t>
      </w:r>
      <w:r w:rsidRPr="007B06B4">
        <w:rPr>
          <w:rFonts w:ascii="Arial" w:hAnsi="Arial"/>
          <w:bCs/>
          <w:sz w:val="24"/>
          <w:szCs w:val="24"/>
        </w:rPr>
        <w:t xml:space="preserve"> Body will operate salary safeguarding arrangements in line with the provisions of the </w:t>
      </w:r>
      <w:r w:rsidR="00E07D59">
        <w:rPr>
          <w:rFonts w:ascii="Arial" w:hAnsi="Arial"/>
          <w:bCs/>
          <w:sz w:val="24"/>
          <w:szCs w:val="24"/>
        </w:rPr>
        <w:t xml:space="preserve">current </w:t>
      </w:r>
      <w:r w:rsidRPr="007B06B4">
        <w:rPr>
          <w:rFonts w:ascii="Arial" w:hAnsi="Arial"/>
          <w:bCs/>
          <w:sz w:val="24"/>
          <w:szCs w:val="24"/>
        </w:rPr>
        <w:t>STPCD.</w:t>
      </w:r>
    </w:p>
    <w:p w14:paraId="23CC63EB" w14:textId="77777777" w:rsidR="00876479" w:rsidRDefault="00876479">
      <w:pPr>
        <w:pStyle w:val="PreformattedText"/>
        <w:rPr>
          <w:rFonts w:ascii="Arial" w:hAnsi="Arial"/>
          <w:sz w:val="24"/>
          <w:szCs w:val="24"/>
        </w:rPr>
      </w:pPr>
    </w:p>
    <w:p w14:paraId="7321EA3C" w14:textId="77777777" w:rsidR="00876479" w:rsidRDefault="00876479">
      <w:pPr>
        <w:pStyle w:val="PreformattedText"/>
        <w:rPr>
          <w:rFonts w:ascii="Arial" w:hAnsi="Arial"/>
          <w:b/>
          <w:bCs/>
          <w:sz w:val="24"/>
          <w:szCs w:val="24"/>
        </w:rPr>
      </w:pPr>
      <w:r>
        <w:rPr>
          <w:rFonts w:ascii="Arial" w:hAnsi="Arial"/>
          <w:b/>
          <w:bCs/>
          <w:sz w:val="24"/>
          <w:szCs w:val="24"/>
        </w:rPr>
        <w:t>APPEALS AGAINST PAY DECISIONS</w:t>
      </w:r>
    </w:p>
    <w:p w14:paraId="77240504" w14:textId="77777777" w:rsidR="000A2D36" w:rsidRDefault="000A2D36" w:rsidP="000A2D36">
      <w:pPr>
        <w:pStyle w:val="PreformattedText"/>
        <w:rPr>
          <w:rFonts w:ascii="Arial" w:hAnsi="Arial"/>
          <w:bCs/>
          <w:sz w:val="24"/>
          <w:szCs w:val="24"/>
        </w:rPr>
      </w:pPr>
      <w:r>
        <w:rPr>
          <w:rFonts w:ascii="Arial" w:hAnsi="Arial"/>
          <w:bCs/>
          <w:sz w:val="24"/>
          <w:szCs w:val="24"/>
        </w:rPr>
        <w:t xml:space="preserve">The pay hearings and the appeal procedure </w:t>
      </w:r>
      <w:proofErr w:type="gramStart"/>
      <w:r>
        <w:rPr>
          <w:rFonts w:ascii="Arial" w:hAnsi="Arial"/>
          <w:bCs/>
          <w:sz w:val="24"/>
          <w:szCs w:val="24"/>
        </w:rPr>
        <w:t>performs</w:t>
      </w:r>
      <w:proofErr w:type="gramEnd"/>
      <w:r>
        <w:rPr>
          <w:rFonts w:ascii="Arial" w:hAnsi="Arial"/>
          <w:bCs/>
          <w:sz w:val="24"/>
          <w:szCs w:val="24"/>
        </w:rPr>
        <w:t xml:space="preserve"> the function of the grievance procedure on pay matters and therefore decisions should not be reopened under general grievance procedures.</w:t>
      </w:r>
    </w:p>
    <w:p w14:paraId="3BE16928" w14:textId="77777777" w:rsidR="005A12FC" w:rsidRDefault="005A12FC">
      <w:pPr>
        <w:pStyle w:val="PreformattedText"/>
        <w:rPr>
          <w:rFonts w:ascii="Arial" w:hAnsi="Arial"/>
          <w:bCs/>
          <w:sz w:val="24"/>
          <w:szCs w:val="24"/>
        </w:rPr>
      </w:pPr>
    </w:p>
    <w:p w14:paraId="518C035D" w14:textId="77777777" w:rsidR="00876479" w:rsidRPr="007B06B4" w:rsidRDefault="00876479">
      <w:pPr>
        <w:pStyle w:val="PreformattedText"/>
        <w:rPr>
          <w:rFonts w:ascii="Arial" w:hAnsi="Arial"/>
          <w:sz w:val="24"/>
          <w:szCs w:val="24"/>
        </w:rPr>
      </w:pPr>
      <w:r w:rsidRPr="007B06B4">
        <w:rPr>
          <w:rFonts w:ascii="Arial" w:hAnsi="Arial"/>
          <w:bCs/>
          <w:sz w:val="24"/>
          <w:szCs w:val="24"/>
        </w:rPr>
        <w:t xml:space="preserve">A Teacher may seek a review of any determination in relation to their pay or any other decision affecting </w:t>
      </w:r>
      <w:r w:rsidR="00E55819" w:rsidRPr="007B06B4">
        <w:rPr>
          <w:rFonts w:ascii="Arial" w:hAnsi="Arial"/>
          <w:bCs/>
          <w:sz w:val="24"/>
          <w:szCs w:val="24"/>
        </w:rPr>
        <w:t>their</w:t>
      </w:r>
      <w:r w:rsidRPr="007B06B4">
        <w:rPr>
          <w:rFonts w:ascii="Arial" w:hAnsi="Arial"/>
          <w:bCs/>
          <w:sz w:val="24"/>
          <w:szCs w:val="24"/>
        </w:rPr>
        <w:t xml:space="preserve"> pay taken by the </w:t>
      </w:r>
      <w:r w:rsidR="009C53B2">
        <w:rPr>
          <w:rFonts w:ascii="Arial" w:hAnsi="Arial"/>
          <w:bCs/>
          <w:sz w:val="24"/>
          <w:szCs w:val="24"/>
        </w:rPr>
        <w:t>relevant</w:t>
      </w:r>
      <w:r w:rsidRPr="007B06B4">
        <w:rPr>
          <w:rFonts w:ascii="Arial" w:hAnsi="Arial"/>
          <w:bCs/>
          <w:sz w:val="24"/>
          <w:szCs w:val="24"/>
        </w:rPr>
        <w:t xml:space="preserve"> Body or any person acting under delegated authority on behalf of the </w:t>
      </w:r>
      <w:r w:rsidR="009C53B2">
        <w:rPr>
          <w:rFonts w:ascii="Arial" w:hAnsi="Arial"/>
          <w:bCs/>
          <w:sz w:val="24"/>
          <w:szCs w:val="24"/>
        </w:rPr>
        <w:t>relevant</w:t>
      </w:r>
      <w:r w:rsidRPr="007B06B4">
        <w:rPr>
          <w:rFonts w:ascii="Arial" w:hAnsi="Arial"/>
          <w:bCs/>
          <w:sz w:val="24"/>
          <w:szCs w:val="24"/>
        </w:rPr>
        <w:t xml:space="preserve"> Body.</w:t>
      </w:r>
    </w:p>
    <w:p w14:paraId="0369ECD7" w14:textId="77777777" w:rsidR="00876479" w:rsidRPr="007B06B4" w:rsidRDefault="00876479">
      <w:pPr>
        <w:pStyle w:val="PreformattedText"/>
        <w:rPr>
          <w:rFonts w:ascii="Arial" w:hAnsi="Arial"/>
          <w:sz w:val="24"/>
          <w:szCs w:val="24"/>
        </w:rPr>
      </w:pPr>
    </w:p>
    <w:p w14:paraId="11AFB6B8" w14:textId="77777777" w:rsidR="005941F2" w:rsidRPr="007B06B4" w:rsidRDefault="00876479">
      <w:pPr>
        <w:pStyle w:val="PreformattedText"/>
        <w:rPr>
          <w:rFonts w:ascii="Arial" w:hAnsi="Arial"/>
          <w:sz w:val="24"/>
          <w:szCs w:val="24"/>
        </w:rPr>
      </w:pPr>
      <w:r w:rsidRPr="007B06B4">
        <w:rPr>
          <w:rFonts w:ascii="Arial" w:hAnsi="Arial"/>
          <w:bCs/>
          <w:sz w:val="24"/>
          <w:szCs w:val="24"/>
        </w:rPr>
        <w:t xml:space="preserve">A review may be sought on the following </w:t>
      </w:r>
      <w:proofErr w:type="gramStart"/>
      <w:r w:rsidRPr="007B06B4">
        <w:rPr>
          <w:rFonts w:ascii="Arial" w:hAnsi="Arial"/>
          <w:bCs/>
          <w:sz w:val="24"/>
          <w:szCs w:val="24"/>
        </w:rPr>
        <w:t>grounds:-</w:t>
      </w:r>
      <w:proofErr w:type="gramEnd"/>
    </w:p>
    <w:p w14:paraId="1D0176AE" w14:textId="77777777" w:rsidR="00876479" w:rsidRPr="007B06B4" w:rsidRDefault="00876479">
      <w:pPr>
        <w:pStyle w:val="PreformattedText"/>
        <w:rPr>
          <w:rFonts w:ascii="Arial" w:hAnsi="Arial"/>
          <w:sz w:val="24"/>
          <w:szCs w:val="24"/>
        </w:rPr>
      </w:pPr>
    </w:p>
    <w:p w14:paraId="5C32AFC6" w14:textId="77777777" w:rsidR="00876479" w:rsidRPr="007B06B4" w:rsidRDefault="00876479">
      <w:pPr>
        <w:pStyle w:val="PreformattedText"/>
        <w:rPr>
          <w:rFonts w:ascii="Arial" w:hAnsi="Arial"/>
          <w:bCs/>
          <w:sz w:val="24"/>
          <w:szCs w:val="24"/>
        </w:rPr>
      </w:pPr>
      <w:r w:rsidRPr="007B06B4">
        <w:rPr>
          <w:rFonts w:ascii="Arial" w:hAnsi="Arial"/>
          <w:bCs/>
          <w:sz w:val="24"/>
          <w:szCs w:val="24"/>
        </w:rPr>
        <w:t xml:space="preserve">a) </w:t>
      </w:r>
      <w:r w:rsidR="00F445F5" w:rsidRPr="007B06B4">
        <w:rPr>
          <w:rFonts w:ascii="Arial" w:hAnsi="Arial"/>
          <w:bCs/>
          <w:sz w:val="24"/>
          <w:szCs w:val="24"/>
        </w:rPr>
        <w:t>Where they can evidence that the correct policy or process has not been followed</w:t>
      </w:r>
    </w:p>
    <w:p w14:paraId="1F8E3279" w14:textId="77777777" w:rsidR="00876479" w:rsidRDefault="00F445F5">
      <w:pPr>
        <w:pStyle w:val="PreformattedText"/>
        <w:rPr>
          <w:rFonts w:ascii="Arial" w:hAnsi="Arial"/>
          <w:bCs/>
          <w:sz w:val="24"/>
          <w:szCs w:val="24"/>
        </w:rPr>
      </w:pPr>
      <w:r w:rsidRPr="007B06B4">
        <w:rPr>
          <w:rFonts w:ascii="Arial" w:hAnsi="Arial"/>
          <w:bCs/>
          <w:sz w:val="24"/>
          <w:szCs w:val="24"/>
        </w:rPr>
        <w:t xml:space="preserve">b) </w:t>
      </w:r>
      <w:r w:rsidR="001B1EA2" w:rsidRPr="007B06B4">
        <w:rPr>
          <w:rFonts w:ascii="Arial" w:hAnsi="Arial"/>
          <w:bCs/>
          <w:sz w:val="24"/>
          <w:szCs w:val="24"/>
        </w:rPr>
        <w:t>Where t</w:t>
      </w:r>
      <w:r w:rsidRPr="007B06B4">
        <w:rPr>
          <w:rFonts w:ascii="Arial" w:hAnsi="Arial"/>
          <w:bCs/>
          <w:sz w:val="24"/>
          <w:szCs w:val="24"/>
        </w:rPr>
        <w:t>hey have been treated unfairly</w:t>
      </w:r>
    </w:p>
    <w:p w14:paraId="2D3302E2" w14:textId="77777777" w:rsidR="00597DDB" w:rsidRPr="007B06B4" w:rsidRDefault="00597DDB">
      <w:pPr>
        <w:pStyle w:val="PreformattedText"/>
        <w:rPr>
          <w:rFonts w:ascii="Arial" w:hAnsi="Arial"/>
          <w:bCs/>
          <w:sz w:val="24"/>
          <w:szCs w:val="24"/>
        </w:rPr>
      </w:pPr>
      <w:r>
        <w:rPr>
          <w:rFonts w:ascii="Arial" w:hAnsi="Arial"/>
          <w:bCs/>
          <w:sz w:val="24"/>
          <w:szCs w:val="24"/>
        </w:rPr>
        <w:t>c) Where there is new evidence to consider</w:t>
      </w:r>
    </w:p>
    <w:p w14:paraId="1902510D" w14:textId="77777777" w:rsidR="00876479" w:rsidRPr="007B06B4" w:rsidRDefault="00876479">
      <w:pPr>
        <w:pStyle w:val="PreformattedText"/>
        <w:rPr>
          <w:rFonts w:ascii="Arial" w:hAnsi="Arial"/>
          <w:sz w:val="24"/>
          <w:szCs w:val="24"/>
        </w:rPr>
      </w:pPr>
    </w:p>
    <w:p w14:paraId="08EC1500" w14:textId="77777777" w:rsidR="00135DE5" w:rsidRDefault="00876479">
      <w:pPr>
        <w:pStyle w:val="PreformattedText"/>
        <w:rPr>
          <w:rFonts w:ascii="Arial" w:hAnsi="Arial"/>
          <w:bCs/>
          <w:sz w:val="24"/>
          <w:szCs w:val="24"/>
        </w:rPr>
      </w:pPr>
      <w:r w:rsidRPr="007B06B4">
        <w:rPr>
          <w:rFonts w:ascii="Arial" w:hAnsi="Arial"/>
          <w:bCs/>
          <w:sz w:val="24"/>
          <w:szCs w:val="24"/>
        </w:rPr>
        <w:t xml:space="preserve">The Teacher has 10 working days from receiving the written pay determination in which to </w:t>
      </w:r>
      <w:r w:rsidR="00135DE5">
        <w:rPr>
          <w:rFonts w:ascii="Arial" w:hAnsi="Arial"/>
          <w:bCs/>
          <w:sz w:val="24"/>
          <w:szCs w:val="24"/>
        </w:rPr>
        <w:t xml:space="preserve">register an appeal against their pay determination. The appeal must be </w:t>
      </w:r>
      <w:r w:rsidR="00F4483D">
        <w:rPr>
          <w:rFonts w:ascii="Arial" w:hAnsi="Arial"/>
          <w:bCs/>
          <w:sz w:val="24"/>
          <w:szCs w:val="24"/>
        </w:rPr>
        <w:t xml:space="preserve">in writing and </w:t>
      </w:r>
      <w:r w:rsidR="00135DE5">
        <w:rPr>
          <w:rFonts w:ascii="Arial" w:hAnsi="Arial"/>
          <w:bCs/>
          <w:sz w:val="24"/>
          <w:szCs w:val="24"/>
        </w:rPr>
        <w:t>sent to the decision maker and should set out in sufficient detail the grounds for the appeal.  The decision maker will arrange to meet with the teacher to discuss the appeal.  The recommender of the pay decision</w:t>
      </w:r>
      <w:r w:rsidR="00CB582F">
        <w:rPr>
          <w:rFonts w:ascii="Arial" w:hAnsi="Arial"/>
          <w:bCs/>
          <w:sz w:val="24"/>
          <w:szCs w:val="24"/>
        </w:rPr>
        <w:t xml:space="preserve"> (if different from the decision maker)</w:t>
      </w:r>
      <w:r w:rsidR="00135DE5">
        <w:rPr>
          <w:rFonts w:ascii="Arial" w:hAnsi="Arial"/>
          <w:bCs/>
          <w:sz w:val="24"/>
          <w:szCs w:val="24"/>
        </w:rPr>
        <w:t xml:space="preserve"> for that teacher may also be invited to the meeting.</w:t>
      </w:r>
    </w:p>
    <w:p w14:paraId="63EE5A18" w14:textId="77777777" w:rsidR="00135DE5" w:rsidRDefault="00135DE5">
      <w:pPr>
        <w:pStyle w:val="PreformattedText"/>
        <w:rPr>
          <w:rFonts w:ascii="Arial" w:hAnsi="Arial"/>
          <w:bCs/>
          <w:sz w:val="24"/>
          <w:szCs w:val="24"/>
        </w:rPr>
      </w:pPr>
    </w:p>
    <w:p w14:paraId="4A03344B" w14:textId="77777777" w:rsidR="00135DE5" w:rsidRDefault="00135DE5">
      <w:pPr>
        <w:pStyle w:val="PreformattedText"/>
        <w:rPr>
          <w:rFonts w:ascii="Arial" w:hAnsi="Arial"/>
          <w:bCs/>
          <w:sz w:val="24"/>
          <w:szCs w:val="24"/>
        </w:rPr>
      </w:pPr>
      <w:r>
        <w:rPr>
          <w:rFonts w:ascii="Arial" w:hAnsi="Arial"/>
          <w:bCs/>
          <w:sz w:val="24"/>
          <w:szCs w:val="24"/>
        </w:rPr>
        <w:t xml:space="preserve">Following the meeting, the decision maker will review all evidence presented and write to the teacher to notify them of the outcome. The letter will set out the further right of </w:t>
      </w:r>
      <w:r w:rsidR="004E7FC7">
        <w:rPr>
          <w:rFonts w:ascii="Arial" w:hAnsi="Arial"/>
          <w:bCs/>
          <w:sz w:val="24"/>
          <w:szCs w:val="24"/>
        </w:rPr>
        <w:t xml:space="preserve">an </w:t>
      </w:r>
      <w:r>
        <w:rPr>
          <w:rFonts w:ascii="Arial" w:hAnsi="Arial"/>
          <w:bCs/>
          <w:sz w:val="24"/>
          <w:szCs w:val="24"/>
        </w:rPr>
        <w:t>appeal</w:t>
      </w:r>
      <w:r w:rsidR="004E7FC7">
        <w:rPr>
          <w:rFonts w:ascii="Arial" w:hAnsi="Arial"/>
          <w:bCs/>
          <w:sz w:val="24"/>
          <w:szCs w:val="24"/>
        </w:rPr>
        <w:t xml:space="preserve"> hearing</w:t>
      </w:r>
      <w:r>
        <w:rPr>
          <w:rFonts w:ascii="Arial" w:hAnsi="Arial"/>
          <w:bCs/>
          <w:sz w:val="24"/>
          <w:szCs w:val="24"/>
        </w:rPr>
        <w:t>.</w:t>
      </w:r>
    </w:p>
    <w:p w14:paraId="77F9F876" w14:textId="77777777" w:rsidR="0027721C" w:rsidRDefault="0027721C">
      <w:pPr>
        <w:pStyle w:val="PreformattedText"/>
        <w:rPr>
          <w:rFonts w:ascii="Arial" w:hAnsi="Arial"/>
          <w:bCs/>
          <w:sz w:val="24"/>
          <w:szCs w:val="24"/>
        </w:rPr>
      </w:pPr>
    </w:p>
    <w:p w14:paraId="4BBDB131" w14:textId="77777777" w:rsidR="00135DE5" w:rsidRDefault="00135DE5">
      <w:pPr>
        <w:pStyle w:val="PreformattedText"/>
        <w:rPr>
          <w:rFonts w:ascii="Arial" w:hAnsi="Arial"/>
          <w:bCs/>
          <w:sz w:val="24"/>
          <w:szCs w:val="24"/>
        </w:rPr>
      </w:pPr>
      <w:r>
        <w:rPr>
          <w:rFonts w:ascii="Arial" w:hAnsi="Arial"/>
          <w:bCs/>
          <w:sz w:val="24"/>
          <w:szCs w:val="24"/>
        </w:rPr>
        <w:t xml:space="preserve">If a </w:t>
      </w:r>
      <w:proofErr w:type="gramStart"/>
      <w:r>
        <w:rPr>
          <w:rFonts w:ascii="Arial" w:hAnsi="Arial"/>
          <w:bCs/>
          <w:sz w:val="24"/>
          <w:szCs w:val="24"/>
        </w:rPr>
        <w:t>Teacher</w:t>
      </w:r>
      <w:proofErr w:type="gramEnd"/>
      <w:r>
        <w:rPr>
          <w:rFonts w:ascii="Arial" w:hAnsi="Arial"/>
          <w:bCs/>
          <w:sz w:val="24"/>
          <w:szCs w:val="24"/>
        </w:rPr>
        <w:t xml:space="preserve"> is still dissatisfied at this stage, they should write to the Clerk </w:t>
      </w:r>
      <w:r w:rsidR="00CE2051">
        <w:rPr>
          <w:rFonts w:ascii="Arial" w:hAnsi="Arial"/>
          <w:bCs/>
          <w:sz w:val="24"/>
          <w:szCs w:val="24"/>
        </w:rPr>
        <w:t>of</w:t>
      </w:r>
      <w:r>
        <w:rPr>
          <w:rFonts w:ascii="Arial" w:hAnsi="Arial"/>
          <w:bCs/>
          <w:sz w:val="24"/>
          <w:szCs w:val="24"/>
        </w:rPr>
        <w:t xml:space="preserve"> the </w:t>
      </w:r>
      <w:r w:rsidR="00A411CE">
        <w:rPr>
          <w:rFonts w:ascii="Arial" w:hAnsi="Arial"/>
          <w:bCs/>
          <w:sz w:val="24"/>
          <w:szCs w:val="24"/>
        </w:rPr>
        <w:t>relevant</w:t>
      </w:r>
      <w:r w:rsidR="00691505">
        <w:rPr>
          <w:rFonts w:ascii="Arial" w:hAnsi="Arial"/>
          <w:bCs/>
          <w:sz w:val="24"/>
          <w:szCs w:val="24"/>
        </w:rPr>
        <w:t xml:space="preserve"> </w:t>
      </w:r>
      <w:r>
        <w:rPr>
          <w:rFonts w:ascii="Arial" w:hAnsi="Arial"/>
          <w:bCs/>
          <w:sz w:val="24"/>
          <w:szCs w:val="24"/>
        </w:rPr>
        <w:t xml:space="preserve">Body.  An appeal hearing will be arranged within 10 working days. </w:t>
      </w:r>
      <w:r w:rsidR="00CB582F">
        <w:rPr>
          <w:rFonts w:ascii="Arial" w:hAnsi="Arial"/>
          <w:bCs/>
          <w:sz w:val="24"/>
          <w:szCs w:val="24"/>
        </w:rPr>
        <w:t xml:space="preserve">The Appeal Committee will consist of three Governors, none of whom have been previously involved in the pay determination for that teacher. </w:t>
      </w:r>
      <w:r w:rsidR="00CC698C">
        <w:rPr>
          <w:rFonts w:ascii="Arial" w:hAnsi="Arial"/>
          <w:bCs/>
          <w:sz w:val="24"/>
          <w:szCs w:val="24"/>
        </w:rPr>
        <w:t xml:space="preserve">Both the “recommender” and “decision maker” will attend the appeal hearing. </w:t>
      </w:r>
    </w:p>
    <w:p w14:paraId="4743750D" w14:textId="77777777" w:rsidR="00C92EA2" w:rsidRDefault="00C92EA2">
      <w:pPr>
        <w:pStyle w:val="PreformattedText"/>
        <w:rPr>
          <w:rFonts w:ascii="Arial" w:hAnsi="Arial"/>
          <w:bCs/>
          <w:sz w:val="24"/>
          <w:szCs w:val="24"/>
        </w:rPr>
      </w:pPr>
    </w:p>
    <w:p w14:paraId="01EE3BCF" w14:textId="77777777" w:rsidR="00C92EA2" w:rsidRDefault="00C92EA2">
      <w:pPr>
        <w:pStyle w:val="PreformattedText"/>
        <w:rPr>
          <w:rFonts w:ascii="Arial" w:hAnsi="Arial"/>
          <w:bCs/>
          <w:sz w:val="24"/>
          <w:szCs w:val="24"/>
        </w:rPr>
      </w:pPr>
      <w:r>
        <w:rPr>
          <w:rFonts w:ascii="Arial" w:hAnsi="Arial"/>
          <w:bCs/>
          <w:sz w:val="24"/>
          <w:szCs w:val="24"/>
        </w:rPr>
        <w:t xml:space="preserve">The Teacher has the right to be accompanied to the </w:t>
      </w:r>
      <w:r w:rsidR="00D56566">
        <w:rPr>
          <w:rFonts w:ascii="Arial" w:hAnsi="Arial"/>
          <w:bCs/>
          <w:sz w:val="24"/>
          <w:szCs w:val="24"/>
        </w:rPr>
        <w:t xml:space="preserve">appeal </w:t>
      </w:r>
      <w:r>
        <w:rPr>
          <w:rFonts w:ascii="Arial" w:hAnsi="Arial"/>
          <w:bCs/>
          <w:sz w:val="24"/>
          <w:szCs w:val="24"/>
        </w:rPr>
        <w:t>hearing by either a trade union representative or a work colleague.</w:t>
      </w:r>
    </w:p>
    <w:p w14:paraId="2B791DA3" w14:textId="77777777" w:rsidR="00CC698C" w:rsidRDefault="00CC698C">
      <w:pPr>
        <w:pStyle w:val="PreformattedText"/>
        <w:rPr>
          <w:rFonts w:ascii="Arial" w:hAnsi="Arial"/>
          <w:bCs/>
          <w:sz w:val="24"/>
          <w:szCs w:val="24"/>
        </w:rPr>
      </w:pPr>
    </w:p>
    <w:p w14:paraId="6072BADA" w14:textId="77777777" w:rsidR="00CC698C" w:rsidRDefault="00CC698C">
      <w:pPr>
        <w:pStyle w:val="PreformattedText"/>
        <w:rPr>
          <w:rFonts w:ascii="Arial" w:hAnsi="Arial"/>
          <w:bCs/>
          <w:sz w:val="24"/>
          <w:szCs w:val="24"/>
        </w:rPr>
      </w:pPr>
      <w:r>
        <w:rPr>
          <w:rFonts w:ascii="Arial" w:hAnsi="Arial"/>
          <w:bCs/>
          <w:sz w:val="24"/>
          <w:szCs w:val="24"/>
        </w:rPr>
        <w:t>Following the appeal hearing, the appeals committee will adjourn to confer in private to reach a decision.</w:t>
      </w:r>
    </w:p>
    <w:p w14:paraId="2C77165D" w14:textId="77777777" w:rsidR="00135DE5" w:rsidRDefault="00135DE5">
      <w:pPr>
        <w:pStyle w:val="PreformattedText"/>
        <w:rPr>
          <w:rFonts w:ascii="Arial" w:hAnsi="Arial"/>
          <w:bCs/>
          <w:sz w:val="24"/>
          <w:szCs w:val="24"/>
        </w:rPr>
      </w:pPr>
    </w:p>
    <w:p w14:paraId="6FA1A71A" w14:textId="77777777" w:rsidR="00C70CC9" w:rsidRDefault="00876479">
      <w:pPr>
        <w:pStyle w:val="PreformattedText"/>
        <w:rPr>
          <w:rFonts w:ascii="Arial" w:hAnsi="Arial"/>
          <w:bCs/>
          <w:sz w:val="24"/>
          <w:szCs w:val="24"/>
        </w:rPr>
      </w:pPr>
      <w:r w:rsidRPr="007B06B4">
        <w:rPr>
          <w:rFonts w:ascii="Arial" w:hAnsi="Arial"/>
          <w:bCs/>
          <w:sz w:val="24"/>
          <w:szCs w:val="24"/>
        </w:rPr>
        <w:t>The decision of the appeals panel will be given in writing and, if rejected, reasons will be given together with the evidence considered. The decision of the appeal panel will be final and there is no further right of appeal.</w:t>
      </w:r>
      <w:r w:rsidR="000A2D36">
        <w:rPr>
          <w:rFonts w:ascii="Arial" w:hAnsi="Arial"/>
          <w:bCs/>
          <w:sz w:val="24"/>
          <w:szCs w:val="24"/>
        </w:rPr>
        <w:t xml:space="preserve"> </w:t>
      </w:r>
    </w:p>
    <w:p w14:paraId="27948EED" w14:textId="77777777" w:rsidR="009D5D74" w:rsidRPr="007B06B4" w:rsidRDefault="009D5D74">
      <w:pPr>
        <w:pStyle w:val="PreformattedText"/>
        <w:rPr>
          <w:rFonts w:ascii="Arial" w:hAnsi="Arial"/>
          <w:sz w:val="24"/>
          <w:szCs w:val="24"/>
        </w:rPr>
      </w:pPr>
    </w:p>
    <w:p w14:paraId="093BE4F4" w14:textId="77777777" w:rsidR="009D5D74" w:rsidRDefault="00706293" w:rsidP="009D5D74">
      <w:pPr>
        <w:pStyle w:val="PreformattedText"/>
        <w:rPr>
          <w:rFonts w:ascii="Arial" w:hAnsi="Arial"/>
          <w:sz w:val="24"/>
          <w:szCs w:val="24"/>
        </w:rPr>
      </w:pPr>
      <w:r>
        <w:rPr>
          <w:rFonts w:ascii="Arial" w:hAnsi="Arial"/>
          <w:sz w:val="24"/>
          <w:szCs w:val="24"/>
        </w:rPr>
        <w:t xml:space="preserve">These </w:t>
      </w:r>
      <w:r w:rsidR="009D5D74">
        <w:rPr>
          <w:rFonts w:ascii="Arial" w:hAnsi="Arial"/>
          <w:sz w:val="24"/>
          <w:szCs w:val="24"/>
        </w:rPr>
        <w:t>timescales may be extended by mutual agreement.</w:t>
      </w:r>
    </w:p>
    <w:p w14:paraId="59CB29B9" w14:textId="77777777" w:rsidR="00D0340A" w:rsidRDefault="00D0340A" w:rsidP="009D5D74">
      <w:pPr>
        <w:pStyle w:val="PreformattedText"/>
        <w:rPr>
          <w:rFonts w:ascii="Arial" w:hAnsi="Arial"/>
          <w:b/>
          <w:sz w:val="24"/>
          <w:szCs w:val="24"/>
        </w:rPr>
      </w:pPr>
    </w:p>
    <w:p w14:paraId="46AD646E" w14:textId="77777777" w:rsidR="00EA7EB2" w:rsidRDefault="00EA7EB2" w:rsidP="009D5D74">
      <w:pPr>
        <w:pStyle w:val="PreformattedText"/>
        <w:rPr>
          <w:rFonts w:ascii="Arial" w:hAnsi="Arial"/>
          <w:b/>
          <w:sz w:val="24"/>
          <w:szCs w:val="24"/>
        </w:rPr>
      </w:pPr>
    </w:p>
    <w:p w14:paraId="620C8A2D" w14:textId="77777777" w:rsidR="00CC00C0" w:rsidRPr="005B0548" w:rsidRDefault="00CC00C0" w:rsidP="009D5D74">
      <w:pPr>
        <w:pStyle w:val="PreformattedText"/>
        <w:rPr>
          <w:rFonts w:ascii="Arial" w:hAnsi="Arial"/>
          <w:b/>
          <w:sz w:val="24"/>
          <w:szCs w:val="24"/>
        </w:rPr>
      </w:pPr>
      <w:r w:rsidRPr="005B0548">
        <w:rPr>
          <w:rFonts w:ascii="Arial" w:hAnsi="Arial"/>
          <w:b/>
          <w:sz w:val="24"/>
          <w:szCs w:val="24"/>
        </w:rPr>
        <w:t>T</w:t>
      </w:r>
      <w:r w:rsidR="005B0548" w:rsidRPr="005B0548">
        <w:rPr>
          <w:rFonts w:ascii="Arial" w:hAnsi="Arial"/>
          <w:b/>
          <w:sz w:val="24"/>
          <w:szCs w:val="24"/>
        </w:rPr>
        <w:t>HE MODIFIED PROCEDURE</w:t>
      </w:r>
    </w:p>
    <w:p w14:paraId="161DD6BD" w14:textId="77777777" w:rsidR="00CC00C0" w:rsidRDefault="00CC00C0" w:rsidP="009D5D74">
      <w:pPr>
        <w:pStyle w:val="PreformattedText"/>
        <w:rPr>
          <w:rFonts w:ascii="Arial" w:hAnsi="Arial"/>
          <w:sz w:val="24"/>
          <w:szCs w:val="24"/>
        </w:rPr>
      </w:pPr>
      <w:r>
        <w:rPr>
          <w:rFonts w:ascii="Arial" w:hAnsi="Arial"/>
          <w:sz w:val="24"/>
          <w:szCs w:val="24"/>
        </w:rPr>
        <w:t>There will be no entitlement to invoke the appeal procedure in relation to a pay decision if the teacher has left the school.</w:t>
      </w:r>
    </w:p>
    <w:p w14:paraId="11C3C3D7" w14:textId="77777777" w:rsidR="00CC00C0" w:rsidRDefault="00CC00C0" w:rsidP="009D5D74">
      <w:pPr>
        <w:pStyle w:val="PreformattedText"/>
        <w:rPr>
          <w:rFonts w:ascii="Arial" w:hAnsi="Arial"/>
          <w:sz w:val="24"/>
          <w:szCs w:val="24"/>
        </w:rPr>
      </w:pPr>
    </w:p>
    <w:p w14:paraId="1E3CC4E8" w14:textId="77777777" w:rsidR="00CC00C0" w:rsidRDefault="00CC00C0" w:rsidP="009D5D74">
      <w:pPr>
        <w:pStyle w:val="PreformattedText"/>
        <w:rPr>
          <w:rFonts w:ascii="Arial" w:hAnsi="Arial"/>
          <w:sz w:val="24"/>
          <w:szCs w:val="24"/>
        </w:rPr>
      </w:pPr>
      <w:r>
        <w:rPr>
          <w:rFonts w:ascii="Arial" w:hAnsi="Arial"/>
          <w:sz w:val="24"/>
          <w:szCs w:val="24"/>
        </w:rPr>
        <w:t xml:space="preserve">Where a teacher has, whilst employed at the school, lodged an appeal against a pay decision but has then subsequently left the school before any appeal hearing is held, the following steps will be </w:t>
      </w:r>
      <w:proofErr w:type="gramStart"/>
      <w:r>
        <w:rPr>
          <w:rFonts w:ascii="Arial" w:hAnsi="Arial"/>
          <w:sz w:val="24"/>
          <w:szCs w:val="24"/>
        </w:rPr>
        <w:t>observed;</w:t>
      </w:r>
      <w:proofErr w:type="gramEnd"/>
    </w:p>
    <w:p w14:paraId="1C5ABBCB" w14:textId="77777777" w:rsidR="00D64898" w:rsidRDefault="00D64898" w:rsidP="009D5D74">
      <w:pPr>
        <w:pStyle w:val="PreformattedText"/>
        <w:rPr>
          <w:rFonts w:ascii="Arial" w:hAnsi="Arial"/>
          <w:sz w:val="24"/>
          <w:szCs w:val="24"/>
        </w:rPr>
      </w:pPr>
    </w:p>
    <w:p w14:paraId="5FE32779" w14:textId="77777777" w:rsidR="00CC00C0" w:rsidRDefault="00CC00C0" w:rsidP="00CC00C0">
      <w:pPr>
        <w:pStyle w:val="PreformattedText"/>
        <w:numPr>
          <w:ilvl w:val="0"/>
          <w:numId w:val="3"/>
        </w:numPr>
        <w:rPr>
          <w:rFonts w:ascii="Arial" w:hAnsi="Arial"/>
          <w:sz w:val="24"/>
          <w:szCs w:val="24"/>
        </w:rPr>
      </w:pPr>
      <w:r>
        <w:rPr>
          <w:rFonts w:ascii="Arial" w:hAnsi="Arial"/>
          <w:sz w:val="24"/>
          <w:szCs w:val="24"/>
        </w:rPr>
        <w:t xml:space="preserve">The teacher must have set out details of their appeal in </w:t>
      </w:r>
      <w:proofErr w:type="gramStart"/>
      <w:r>
        <w:rPr>
          <w:rFonts w:ascii="Arial" w:hAnsi="Arial"/>
          <w:sz w:val="24"/>
          <w:szCs w:val="24"/>
        </w:rPr>
        <w:t>writing;</w:t>
      </w:r>
      <w:proofErr w:type="gramEnd"/>
    </w:p>
    <w:p w14:paraId="286E26CC" w14:textId="77777777" w:rsidR="00CC00C0" w:rsidRDefault="00CC00C0" w:rsidP="00CC00C0">
      <w:pPr>
        <w:pStyle w:val="PreformattedText"/>
        <w:numPr>
          <w:ilvl w:val="0"/>
          <w:numId w:val="3"/>
        </w:numPr>
        <w:rPr>
          <w:rFonts w:ascii="Arial" w:hAnsi="Arial"/>
          <w:sz w:val="24"/>
          <w:szCs w:val="24"/>
        </w:rPr>
      </w:pPr>
      <w:r>
        <w:rPr>
          <w:rFonts w:ascii="Arial" w:hAnsi="Arial"/>
          <w:sz w:val="24"/>
          <w:szCs w:val="24"/>
        </w:rPr>
        <w:t xml:space="preserve">The teacher must have sent a copy of their appeal to the Chair of the </w:t>
      </w:r>
      <w:r w:rsidR="00C70CC9">
        <w:rPr>
          <w:rFonts w:ascii="Arial" w:hAnsi="Arial"/>
          <w:sz w:val="24"/>
          <w:szCs w:val="24"/>
        </w:rPr>
        <w:t>relevant</w:t>
      </w:r>
      <w:r>
        <w:rPr>
          <w:rFonts w:ascii="Arial" w:hAnsi="Arial"/>
          <w:sz w:val="24"/>
          <w:szCs w:val="24"/>
        </w:rPr>
        <w:t xml:space="preserve"> </w:t>
      </w:r>
      <w:proofErr w:type="gramStart"/>
      <w:r>
        <w:rPr>
          <w:rFonts w:ascii="Arial" w:hAnsi="Arial"/>
          <w:sz w:val="24"/>
          <w:szCs w:val="24"/>
        </w:rPr>
        <w:t>Body;</w:t>
      </w:r>
      <w:proofErr w:type="gramEnd"/>
    </w:p>
    <w:p w14:paraId="24D331C8" w14:textId="77777777" w:rsidR="00CC00C0" w:rsidRDefault="00CC00C0" w:rsidP="00CC00C0">
      <w:pPr>
        <w:pStyle w:val="PreformattedText"/>
        <w:numPr>
          <w:ilvl w:val="0"/>
          <w:numId w:val="3"/>
        </w:numPr>
        <w:rPr>
          <w:rFonts w:ascii="Arial" w:hAnsi="Arial"/>
          <w:sz w:val="24"/>
          <w:szCs w:val="24"/>
        </w:rPr>
      </w:pPr>
      <w:r>
        <w:rPr>
          <w:rFonts w:ascii="Arial" w:hAnsi="Arial"/>
          <w:sz w:val="24"/>
          <w:szCs w:val="24"/>
        </w:rPr>
        <w:t xml:space="preserve">The Chair of the </w:t>
      </w:r>
      <w:r w:rsidR="00C70CC9">
        <w:rPr>
          <w:rFonts w:ascii="Arial" w:hAnsi="Arial"/>
          <w:sz w:val="24"/>
          <w:szCs w:val="24"/>
        </w:rPr>
        <w:t>relevant</w:t>
      </w:r>
      <w:r>
        <w:rPr>
          <w:rFonts w:ascii="Arial" w:hAnsi="Arial"/>
          <w:sz w:val="24"/>
          <w:szCs w:val="24"/>
        </w:rPr>
        <w:t xml:space="preserve"> Body will consult with relevant school personnel and provide the teacher with an appropriate written response on behalf of the school.  </w:t>
      </w:r>
    </w:p>
    <w:p w14:paraId="55299F0B" w14:textId="77777777" w:rsidR="00445E8B" w:rsidRDefault="00445E8B" w:rsidP="00976264">
      <w:pPr>
        <w:pStyle w:val="PreformattedText"/>
        <w:ind w:left="720"/>
        <w:rPr>
          <w:rFonts w:ascii="Arial" w:hAnsi="Arial"/>
          <w:sz w:val="24"/>
          <w:szCs w:val="24"/>
        </w:rPr>
      </w:pPr>
    </w:p>
    <w:p w14:paraId="38C75D96" w14:textId="77777777" w:rsidR="00445E8B" w:rsidRDefault="00445E8B" w:rsidP="00976264">
      <w:pPr>
        <w:pStyle w:val="PreformattedText"/>
        <w:ind w:left="360"/>
        <w:rPr>
          <w:rFonts w:ascii="Arial" w:hAnsi="Arial"/>
          <w:sz w:val="24"/>
          <w:szCs w:val="24"/>
        </w:rPr>
      </w:pPr>
      <w:r>
        <w:rPr>
          <w:rFonts w:ascii="Arial" w:hAnsi="Arial"/>
          <w:sz w:val="24"/>
          <w:szCs w:val="24"/>
        </w:rPr>
        <w:t>This decision is final and there is not right of appeal.</w:t>
      </w:r>
    </w:p>
    <w:p w14:paraId="535E0F3E" w14:textId="77777777" w:rsidR="007C0B15" w:rsidRDefault="007C0B15">
      <w:pPr>
        <w:pStyle w:val="PreformattedText"/>
        <w:rPr>
          <w:rFonts w:ascii="Arial" w:hAnsi="Arial"/>
          <w:b/>
          <w:bCs/>
          <w:sz w:val="24"/>
          <w:szCs w:val="24"/>
        </w:rPr>
      </w:pPr>
    </w:p>
    <w:p w14:paraId="5A7BAFDD" w14:textId="77777777" w:rsidR="006F43FE" w:rsidRDefault="00876479" w:rsidP="00555A26">
      <w:pPr>
        <w:pStyle w:val="PreformattedText"/>
        <w:rPr>
          <w:rFonts w:ascii="Arial" w:hAnsi="Arial"/>
          <w:sz w:val="24"/>
          <w:szCs w:val="24"/>
        </w:rPr>
      </w:pPr>
      <w:r>
        <w:rPr>
          <w:rFonts w:ascii="Arial" w:hAnsi="Arial"/>
          <w:b/>
          <w:bCs/>
          <w:sz w:val="24"/>
          <w:szCs w:val="24"/>
        </w:rPr>
        <w:t>MONITORING THE IMPACT OF THE POLICY</w:t>
      </w:r>
      <w:r>
        <w:rPr>
          <w:rFonts w:ascii="Arial" w:hAnsi="Arial"/>
          <w:sz w:val="24"/>
          <w:szCs w:val="24"/>
        </w:rPr>
        <w:t xml:space="preserve"> </w:t>
      </w:r>
    </w:p>
    <w:p w14:paraId="5616922B" w14:textId="77777777" w:rsidR="00555A26" w:rsidRPr="0027721C" w:rsidRDefault="00876479" w:rsidP="00555A26">
      <w:pPr>
        <w:pStyle w:val="PreformattedText"/>
        <w:rPr>
          <w:rFonts w:ascii="Arial" w:hAnsi="Arial"/>
          <w:b/>
          <w:sz w:val="24"/>
          <w:szCs w:val="24"/>
        </w:rPr>
      </w:pPr>
      <w:r>
        <w:rPr>
          <w:rFonts w:ascii="Arial" w:hAnsi="Arial"/>
          <w:sz w:val="24"/>
          <w:szCs w:val="24"/>
        </w:rPr>
        <w:t xml:space="preserve">The </w:t>
      </w:r>
      <w:r w:rsidR="00C70CC9">
        <w:rPr>
          <w:rFonts w:ascii="Arial" w:hAnsi="Arial"/>
          <w:sz w:val="24"/>
          <w:szCs w:val="24"/>
        </w:rPr>
        <w:t>relevant</w:t>
      </w:r>
      <w:r>
        <w:rPr>
          <w:rFonts w:ascii="Arial" w:hAnsi="Arial"/>
          <w:sz w:val="24"/>
          <w:szCs w:val="24"/>
        </w:rPr>
        <w:t xml:space="preserve"> Body </w:t>
      </w:r>
      <w:r w:rsidR="00405686">
        <w:rPr>
          <w:rFonts w:ascii="Arial" w:hAnsi="Arial"/>
          <w:sz w:val="24"/>
          <w:szCs w:val="24"/>
        </w:rPr>
        <w:t xml:space="preserve">or other appropriate body </w:t>
      </w:r>
      <w:r>
        <w:rPr>
          <w:rFonts w:ascii="Arial" w:hAnsi="Arial"/>
          <w:sz w:val="24"/>
          <w:szCs w:val="24"/>
        </w:rPr>
        <w:t>will monitor the outcomes and impact of this policy on a</w:t>
      </w:r>
      <w:r w:rsidR="00405686">
        <w:rPr>
          <w:rFonts w:ascii="Arial" w:hAnsi="Arial"/>
          <w:sz w:val="24"/>
          <w:szCs w:val="24"/>
        </w:rPr>
        <w:t>n</w:t>
      </w:r>
      <w:r>
        <w:rPr>
          <w:rFonts w:ascii="Arial" w:hAnsi="Arial"/>
          <w:sz w:val="24"/>
          <w:szCs w:val="24"/>
        </w:rPr>
        <w:t xml:space="preserve"> annual basis, including trends in progression across specific groups of teachers to assess its effect and the school’s continued compliance with equalities legislation</w:t>
      </w:r>
      <w:r w:rsidR="00A05844">
        <w:rPr>
          <w:rFonts w:ascii="Arial" w:hAnsi="Arial"/>
          <w:sz w:val="24"/>
          <w:szCs w:val="24"/>
        </w:rPr>
        <w:t xml:space="preserve"> </w:t>
      </w:r>
      <w:proofErr w:type="gramStart"/>
      <w:r w:rsidR="00A05844" w:rsidRPr="00CF073D">
        <w:rPr>
          <w:rFonts w:ascii="Arial" w:hAnsi="Arial"/>
          <w:sz w:val="24"/>
          <w:szCs w:val="24"/>
        </w:rPr>
        <w:t>and also</w:t>
      </w:r>
      <w:proofErr w:type="gramEnd"/>
      <w:r w:rsidR="00A05844" w:rsidRPr="00CF073D">
        <w:rPr>
          <w:rFonts w:ascii="Arial" w:hAnsi="Arial"/>
          <w:sz w:val="24"/>
          <w:szCs w:val="24"/>
        </w:rPr>
        <w:t xml:space="preserve"> for audit purposes to show the basis on which decisions have been made.</w:t>
      </w:r>
      <w:r w:rsidR="006C475C">
        <w:rPr>
          <w:rFonts w:ascii="Arial" w:hAnsi="Arial"/>
          <w:sz w:val="24"/>
          <w:szCs w:val="24"/>
        </w:rPr>
        <w:t xml:space="preserve"> It is recommended that this is done in the form o</w:t>
      </w:r>
      <w:r w:rsidR="0012039C">
        <w:rPr>
          <w:rFonts w:ascii="Arial" w:hAnsi="Arial"/>
          <w:sz w:val="24"/>
          <w:szCs w:val="24"/>
        </w:rPr>
        <w:t xml:space="preserve">f an Equality Impact Assessment ensuring compliance with the nine protected characteristics: Age, disability, gender reassignment, marriage and civil partnership, pregnancy and maternity, race, religion and belief, sex or sexual orientation or TU membership. </w:t>
      </w:r>
    </w:p>
    <w:p w14:paraId="3AF25024" w14:textId="77777777" w:rsidR="00876479" w:rsidRPr="00AD6D49" w:rsidRDefault="00812D35">
      <w:pPr>
        <w:pStyle w:val="PreformattedText"/>
        <w:pageBreakBefore/>
        <w:rPr>
          <w:rFonts w:ascii="Arial" w:hAnsi="Arial" w:cs="Arial"/>
          <w:b/>
          <w:sz w:val="24"/>
          <w:szCs w:val="24"/>
          <w:u w:val="single"/>
        </w:rPr>
      </w:pPr>
      <w:r>
        <w:rPr>
          <w:rFonts w:ascii="Arial" w:hAnsi="Arial" w:cs="Arial"/>
          <w:b/>
          <w:sz w:val="24"/>
          <w:szCs w:val="24"/>
          <w:u w:val="single"/>
        </w:rPr>
        <w:lastRenderedPageBreak/>
        <w:t>A</w:t>
      </w:r>
      <w:r w:rsidR="00876479" w:rsidRPr="00AD6D49">
        <w:rPr>
          <w:rFonts w:ascii="Arial" w:hAnsi="Arial" w:cs="Arial"/>
          <w:b/>
          <w:sz w:val="24"/>
          <w:szCs w:val="24"/>
          <w:u w:val="single"/>
        </w:rPr>
        <w:t xml:space="preserve">PPENDIX </w:t>
      </w:r>
      <w:r w:rsidR="00F348C4">
        <w:rPr>
          <w:rFonts w:ascii="Arial" w:hAnsi="Arial" w:cs="Arial"/>
          <w:b/>
          <w:sz w:val="24"/>
          <w:szCs w:val="24"/>
          <w:u w:val="single"/>
        </w:rPr>
        <w:t>ONE</w:t>
      </w:r>
    </w:p>
    <w:p w14:paraId="7CF94AB8" w14:textId="77777777" w:rsidR="00876479" w:rsidRPr="00EC548C" w:rsidRDefault="00876479">
      <w:pPr>
        <w:pStyle w:val="PreformattedText"/>
        <w:rPr>
          <w:rFonts w:ascii="Arial" w:hAnsi="Arial" w:cs="Arial"/>
          <w:sz w:val="24"/>
          <w:szCs w:val="24"/>
        </w:rPr>
      </w:pPr>
    </w:p>
    <w:p w14:paraId="02B4664A" w14:textId="77777777" w:rsidR="00876479" w:rsidRPr="00B9476E" w:rsidRDefault="00876479">
      <w:pPr>
        <w:pStyle w:val="PreformattedText"/>
        <w:rPr>
          <w:rFonts w:ascii="Arial" w:hAnsi="Arial" w:cs="Arial"/>
          <w:b/>
          <w:sz w:val="24"/>
          <w:szCs w:val="24"/>
        </w:rPr>
      </w:pPr>
      <w:r w:rsidRPr="00B9476E">
        <w:rPr>
          <w:rFonts w:ascii="Arial" w:hAnsi="Arial" w:cs="Arial"/>
          <w:b/>
          <w:sz w:val="24"/>
          <w:szCs w:val="24"/>
        </w:rPr>
        <w:t>REMIT FOR THE PAY COMMITTEE OF THE GOVERNING BODY</w:t>
      </w:r>
    </w:p>
    <w:p w14:paraId="5DC4D8A8" w14:textId="77777777" w:rsidR="004D4104" w:rsidRPr="00EC548C" w:rsidRDefault="004D4104">
      <w:pPr>
        <w:pStyle w:val="PreformattedText"/>
        <w:rPr>
          <w:rFonts w:ascii="Arial" w:hAnsi="Arial" w:cs="Arial"/>
          <w:sz w:val="24"/>
          <w:szCs w:val="24"/>
        </w:rPr>
      </w:pPr>
    </w:p>
    <w:p w14:paraId="63B89294" w14:textId="77777777" w:rsidR="004D4104" w:rsidRPr="00EC548C" w:rsidRDefault="004D4104">
      <w:pPr>
        <w:pStyle w:val="PreformattedText"/>
        <w:rPr>
          <w:rFonts w:ascii="Arial" w:hAnsi="Arial" w:cs="Arial"/>
          <w:sz w:val="24"/>
          <w:szCs w:val="24"/>
        </w:rPr>
      </w:pPr>
      <w:r w:rsidRPr="00EC548C">
        <w:rPr>
          <w:rFonts w:ascii="Arial" w:hAnsi="Arial" w:cs="Arial"/>
          <w:sz w:val="24"/>
          <w:szCs w:val="24"/>
        </w:rPr>
        <w:t xml:space="preserve">The Pay Committee will comprise (number) Governors.  All Governors will be eligible for membership of the pay committee, </w:t>
      </w:r>
      <w:proofErr w:type="gramStart"/>
      <w:r w:rsidRPr="00CC6589">
        <w:rPr>
          <w:rFonts w:ascii="Arial" w:hAnsi="Arial" w:cs="Arial"/>
          <w:sz w:val="24"/>
          <w:szCs w:val="24"/>
        </w:rPr>
        <w:t>with the exception of</w:t>
      </w:r>
      <w:proofErr w:type="gramEnd"/>
      <w:r w:rsidRPr="00CC6589">
        <w:rPr>
          <w:rFonts w:ascii="Arial" w:hAnsi="Arial" w:cs="Arial"/>
          <w:sz w:val="24"/>
          <w:szCs w:val="24"/>
        </w:rPr>
        <w:t xml:space="preserve"> staff Governors,</w:t>
      </w:r>
      <w:r w:rsidRPr="00EC548C">
        <w:rPr>
          <w:rFonts w:ascii="Arial" w:hAnsi="Arial" w:cs="Arial"/>
          <w:sz w:val="24"/>
          <w:szCs w:val="24"/>
        </w:rPr>
        <w:t xml:space="preserve"> and will be able to take part in any discussions relating to pay.</w:t>
      </w:r>
    </w:p>
    <w:p w14:paraId="3ADC17AD" w14:textId="77777777" w:rsidR="004D4104" w:rsidRPr="00EC548C" w:rsidRDefault="004D4104">
      <w:pPr>
        <w:pStyle w:val="PreformattedText"/>
        <w:rPr>
          <w:rFonts w:ascii="Arial" w:hAnsi="Arial" w:cs="Arial"/>
          <w:sz w:val="24"/>
          <w:szCs w:val="24"/>
        </w:rPr>
      </w:pPr>
    </w:p>
    <w:p w14:paraId="28850E82" w14:textId="77777777" w:rsidR="004D4104" w:rsidRPr="00EC548C" w:rsidRDefault="004D4104">
      <w:pPr>
        <w:pStyle w:val="PreformattedText"/>
        <w:rPr>
          <w:rFonts w:ascii="Arial" w:hAnsi="Arial" w:cs="Arial"/>
          <w:sz w:val="24"/>
          <w:szCs w:val="24"/>
        </w:rPr>
      </w:pPr>
      <w:r w:rsidRPr="00EC548C">
        <w:rPr>
          <w:rFonts w:ascii="Arial" w:hAnsi="Arial" w:cs="Arial"/>
          <w:sz w:val="24"/>
          <w:szCs w:val="24"/>
        </w:rPr>
        <w:t xml:space="preserve">The Pay Committee is responsible for establishing the </w:t>
      </w:r>
      <w:proofErr w:type="gramStart"/>
      <w:r w:rsidRPr="00EC548C">
        <w:rPr>
          <w:rFonts w:ascii="Arial" w:hAnsi="Arial" w:cs="Arial"/>
          <w:sz w:val="24"/>
          <w:szCs w:val="24"/>
        </w:rPr>
        <w:t>School</w:t>
      </w:r>
      <w:proofErr w:type="gramEnd"/>
      <w:r w:rsidRPr="00EC548C">
        <w:rPr>
          <w:rFonts w:ascii="Arial" w:hAnsi="Arial" w:cs="Arial"/>
          <w:sz w:val="24"/>
          <w:szCs w:val="24"/>
        </w:rPr>
        <w:t xml:space="preserve"> pay policy, in consultation with the head teacher, staff and trade union representatives and submitting it to the </w:t>
      </w:r>
      <w:r w:rsidR="004D2A90">
        <w:rPr>
          <w:rFonts w:ascii="Arial" w:hAnsi="Arial" w:cs="Arial"/>
          <w:sz w:val="24"/>
          <w:szCs w:val="24"/>
        </w:rPr>
        <w:t>relevant</w:t>
      </w:r>
      <w:r w:rsidRPr="00EC548C">
        <w:rPr>
          <w:rFonts w:ascii="Arial" w:hAnsi="Arial" w:cs="Arial"/>
          <w:sz w:val="24"/>
          <w:szCs w:val="24"/>
        </w:rPr>
        <w:t xml:space="preserve"> Body for approval.</w:t>
      </w:r>
    </w:p>
    <w:p w14:paraId="138A4FB8" w14:textId="77777777" w:rsidR="004D4104" w:rsidRPr="00EC548C" w:rsidRDefault="004D4104">
      <w:pPr>
        <w:pStyle w:val="PreformattedText"/>
        <w:rPr>
          <w:rFonts w:ascii="Arial" w:hAnsi="Arial" w:cs="Arial"/>
          <w:sz w:val="24"/>
          <w:szCs w:val="24"/>
        </w:rPr>
      </w:pPr>
    </w:p>
    <w:p w14:paraId="3C210C0D" w14:textId="77777777" w:rsidR="005518A2" w:rsidRPr="008145CF" w:rsidRDefault="004D4104" w:rsidP="005518A2">
      <w:pPr>
        <w:pStyle w:val="PreformattedText"/>
        <w:rPr>
          <w:rFonts w:ascii="Arial" w:hAnsi="Arial" w:cs="Arial"/>
          <w:sz w:val="24"/>
          <w:szCs w:val="24"/>
        </w:rPr>
      </w:pPr>
      <w:r w:rsidRPr="00EC548C">
        <w:rPr>
          <w:rFonts w:ascii="Arial" w:hAnsi="Arial" w:cs="Arial"/>
          <w:sz w:val="24"/>
          <w:szCs w:val="24"/>
        </w:rPr>
        <w:t xml:space="preserve">The Pay Committee is responsible for reviewing the pay policy on an annual basis and reviewing the impact of pay decisions taken within the </w:t>
      </w:r>
      <w:proofErr w:type="gramStart"/>
      <w:r w:rsidRPr="00EC548C">
        <w:rPr>
          <w:rFonts w:ascii="Arial" w:hAnsi="Arial" w:cs="Arial"/>
          <w:sz w:val="24"/>
          <w:szCs w:val="24"/>
        </w:rPr>
        <w:t>School</w:t>
      </w:r>
      <w:proofErr w:type="gramEnd"/>
      <w:r w:rsidRPr="00EC548C">
        <w:rPr>
          <w:rFonts w:ascii="Arial" w:hAnsi="Arial" w:cs="Arial"/>
          <w:sz w:val="24"/>
          <w:szCs w:val="24"/>
        </w:rPr>
        <w:t xml:space="preserve"> to ensure no particular group or individual is unfairly disadvantaged. The Pay Committee will report to the </w:t>
      </w:r>
      <w:r w:rsidR="004D2A90">
        <w:rPr>
          <w:rFonts w:ascii="Arial" w:hAnsi="Arial" w:cs="Arial"/>
          <w:sz w:val="24"/>
          <w:szCs w:val="24"/>
        </w:rPr>
        <w:t xml:space="preserve">relevant </w:t>
      </w:r>
      <w:r w:rsidRPr="00EC548C">
        <w:rPr>
          <w:rFonts w:ascii="Arial" w:hAnsi="Arial" w:cs="Arial"/>
          <w:sz w:val="24"/>
          <w:szCs w:val="24"/>
        </w:rPr>
        <w:t>Body following its annual review process.</w:t>
      </w:r>
      <w:r w:rsidR="006C475C">
        <w:rPr>
          <w:rFonts w:ascii="Arial" w:hAnsi="Arial" w:cs="Arial"/>
          <w:sz w:val="24"/>
          <w:szCs w:val="24"/>
        </w:rPr>
        <w:t xml:space="preserve"> It is recommended that this is done in the form of an Equality Impact Assessment</w:t>
      </w:r>
      <w:r w:rsidR="0012039C" w:rsidRPr="0012039C">
        <w:rPr>
          <w:rFonts w:ascii="Arial" w:hAnsi="Arial"/>
          <w:sz w:val="24"/>
          <w:szCs w:val="24"/>
        </w:rPr>
        <w:t xml:space="preserve"> </w:t>
      </w:r>
      <w:r w:rsidR="0012039C">
        <w:rPr>
          <w:rFonts w:ascii="Arial" w:hAnsi="Arial"/>
          <w:sz w:val="24"/>
          <w:szCs w:val="24"/>
        </w:rPr>
        <w:t xml:space="preserve">ensuring compliance with the nine protected characteristics: Age, disability, gender reassignment, marriage and civil partnership, pregnancy and maternity, race, religion and belief, sex or sexual orientation or TU membership. </w:t>
      </w:r>
      <w:r w:rsidR="005518A2">
        <w:rPr>
          <w:rFonts w:ascii="Arial" w:hAnsi="Arial"/>
          <w:sz w:val="24"/>
          <w:szCs w:val="24"/>
        </w:rPr>
        <w:t>Pay determinations must comply with all the requirements of discrimination legislation – Employment Rights Act 1999, Equality Act 2010, Part time workers (Prevention of less Favourable Treatment) Regulations 2002</w:t>
      </w:r>
      <w:r w:rsidR="008145CF" w:rsidRPr="008145CF">
        <w:rPr>
          <w:lang w:eastAsia="en-US"/>
        </w:rPr>
        <w:t xml:space="preserve"> </w:t>
      </w:r>
      <w:r w:rsidR="008145CF" w:rsidRPr="00A144B7">
        <w:rPr>
          <w:rFonts w:ascii="Arial" w:hAnsi="Arial" w:cs="Arial"/>
          <w:sz w:val="24"/>
          <w:szCs w:val="24"/>
          <w:lang w:eastAsia="en-US"/>
        </w:rPr>
        <w:t>and the Fixed-Term Employees (Prevention of Less Favourable Treatment) Regulations 2002</w:t>
      </w:r>
    </w:p>
    <w:p w14:paraId="5AD83021" w14:textId="77777777" w:rsidR="005518A2" w:rsidRPr="003F00ED" w:rsidRDefault="005518A2" w:rsidP="005518A2">
      <w:pPr>
        <w:pStyle w:val="PreformattedText"/>
        <w:rPr>
          <w:rFonts w:ascii="Arial" w:hAnsi="Arial" w:cs="Arial"/>
          <w:sz w:val="24"/>
          <w:szCs w:val="24"/>
        </w:rPr>
      </w:pPr>
    </w:p>
    <w:p w14:paraId="32BB40EC" w14:textId="77777777" w:rsidR="0012039C" w:rsidRDefault="0012039C" w:rsidP="0012039C">
      <w:pPr>
        <w:pStyle w:val="PreformattedText"/>
        <w:rPr>
          <w:rFonts w:ascii="Arial" w:hAnsi="Arial"/>
          <w:sz w:val="24"/>
          <w:szCs w:val="24"/>
        </w:rPr>
      </w:pPr>
    </w:p>
    <w:p w14:paraId="54B67CE4" w14:textId="77777777" w:rsidR="004D4104" w:rsidRPr="00EC548C" w:rsidRDefault="004D4104">
      <w:pPr>
        <w:pStyle w:val="PreformattedText"/>
        <w:rPr>
          <w:rFonts w:ascii="Arial" w:hAnsi="Arial" w:cs="Arial"/>
          <w:sz w:val="24"/>
          <w:szCs w:val="24"/>
        </w:rPr>
      </w:pPr>
    </w:p>
    <w:p w14:paraId="77E22AE4" w14:textId="77777777" w:rsidR="004D4104" w:rsidRPr="00EC548C" w:rsidRDefault="004D4104">
      <w:pPr>
        <w:pStyle w:val="PreformattedText"/>
        <w:rPr>
          <w:sz w:val="24"/>
          <w:szCs w:val="24"/>
        </w:rPr>
      </w:pPr>
    </w:p>
    <w:p w14:paraId="3A945488" w14:textId="77777777" w:rsidR="004D4104" w:rsidRDefault="004D4104">
      <w:pPr>
        <w:pStyle w:val="PreformattedText"/>
      </w:pPr>
    </w:p>
    <w:p w14:paraId="677BA7DE" w14:textId="77777777" w:rsidR="006308A2" w:rsidRPr="00B9476E" w:rsidRDefault="006308A2">
      <w:pPr>
        <w:pStyle w:val="PreformattedText"/>
        <w:rPr>
          <w:rFonts w:ascii="Arial" w:hAnsi="Arial" w:cs="Arial"/>
          <w:b/>
          <w:sz w:val="24"/>
          <w:szCs w:val="24"/>
          <w:u w:val="single"/>
        </w:rPr>
      </w:pPr>
      <w:r>
        <w:br w:type="page"/>
      </w:r>
      <w:r w:rsidRPr="00B9476E">
        <w:rPr>
          <w:rFonts w:ascii="Arial" w:hAnsi="Arial" w:cs="Arial"/>
          <w:b/>
          <w:sz w:val="24"/>
          <w:szCs w:val="24"/>
          <w:u w:val="single"/>
        </w:rPr>
        <w:lastRenderedPageBreak/>
        <w:t>A</w:t>
      </w:r>
      <w:r w:rsidR="00CC46DF" w:rsidRPr="00B9476E">
        <w:rPr>
          <w:rFonts w:ascii="Arial" w:hAnsi="Arial" w:cs="Arial"/>
          <w:b/>
          <w:sz w:val="24"/>
          <w:szCs w:val="24"/>
          <w:u w:val="single"/>
        </w:rPr>
        <w:t>PPENDIX T</w:t>
      </w:r>
      <w:r w:rsidR="00F348C4">
        <w:rPr>
          <w:rFonts w:ascii="Arial" w:hAnsi="Arial" w:cs="Arial"/>
          <w:b/>
          <w:sz w:val="24"/>
          <w:szCs w:val="24"/>
          <w:u w:val="single"/>
        </w:rPr>
        <w:t>WO</w:t>
      </w:r>
    </w:p>
    <w:p w14:paraId="0DE3CDE9" w14:textId="77777777" w:rsidR="006308A2" w:rsidRDefault="006308A2">
      <w:pPr>
        <w:pStyle w:val="PreformattedText"/>
        <w:rPr>
          <w:rFonts w:ascii="Arial" w:hAnsi="Arial" w:cs="Arial"/>
          <w:sz w:val="24"/>
          <w:szCs w:val="24"/>
        </w:rPr>
      </w:pPr>
    </w:p>
    <w:p w14:paraId="775F2A73" w14:textId="77777777" w:rsidR="006308A2" w:rsidRPr="00E572B8" w:rsidRDefault="006308A2">
      <w:pPr>
        <w:pStyle w:val="PreformattedText"/>
        <w:rPr>
          <w:rFonts w:ascii="Arial" w:hAnsi="Arial" w:cs="Arial"/>
          <w:b/>
          <w:sz w:val="24"/>
          <w:szCs w:val="24"/>
        </w:rPr>
      </w:pPr>
      <w:r w:rsidRPr="00E572B8">
        <w:rPr>
          <w:rFonts w:ascii="Arial" w:hAnsi="Arial" w:cs="Arial"/>
          <w:b/>
          <w:sz w:val="24"/>
          <w:szCs w:val="24"/>
        </w:rPr>
        <w:t>Upper Pay Range Application Form</w:t>
      </w:r>
    </w:p>
    <w:p w14:paraId="18EC7092" w14:textId="77777777" w:rsidR="006308A2" w:rsidRDefault="006308A2">
      <w:pPr>
        <w:pStyle w:val="PreformattedText"/>
        <w:rPr>
          <w:rFonts w:ascii="Arial" w:hAnsi="Arial" w:cs="Arial"/>
          <w:sz w:val="24"/>
          <w:szCs w:val="24"/>
        </w:rPr>
      </w:pPr>
    </w:p>
    <w:p w14:paraId="41A74F01" w14:textId="77777777" w:rsidR="006308A2" w:rsidRDefault="006308A2">
      <w:pPr>
        <w:pStyle w:val="PreformattedText"/>
        <w:rPr>
          <w:rFonts w:ascii="Arial" w:hAnsi="Arial" w:cs="Arial"/>
          <w:sz w:val="24"/>
          <w:szCs w:val="24"/>
        </w:rPr>
      </w:pPr>
      <w:r>
        <w:rPr>
          <w:rFonts w:ascii="Arial" w:hAnsi="Arial" w:cs="Arial"/>
          <w:sz w:val="24"/>
          <w:szCs w:val="24"/>
        </w:rPr>
        <w:t>Teachers Details:</w:t>
      </w:r>
    </w:p>
    <w:p w14:paraId="4A8EBB85" w14:textId="77777777" w:rsidR="006308A2" w:rsidRDefault="006308A2">
      <w:pPr>
        <w:pStyle w:val="PreformattedText"/>
        <w:rPr>
          <w:rFonts w:ascii="Arial" w:hAnsi="Arial" w:cs="Arial"/>
          <w:sz w:val="24"/>
          <w:szCs w:val="24"/>
        </w:rPr>
      </w:pPr>
    </w:p>
    <w:p w14:paraId="60BCB535" w14:textId="77777777" w:rsidR="006308A2" w:rsidRDefault="006308A2">
      <w:pPr>
        <w:pStyle w:val="PreformattedText"/>
        <w:rPr>
          <w:rFonts w:ascii="Arial" w:hAnsi="Arial" w:cs="Arial"/>
          <w:sz w:val="24"/>
          <w:szCs w:val="24"/>
        </w:rPr>
      </w:pPr>
    </w:p>
    <w:p w14:paraId="42808E91" w14:textId="77777777" w:rsidR="006308A2" w:rsidRDefault="006308A2">
      <w:pPr>
        <w:pStyle w:val="PreformattedText"/>
        <w:rPr>
          <w:rFonts w:ascii="Arial" w:hAnsi="Arial" w:cs="Arial"/>
          <w:sz w:val="24"/>
          <w:szCs w:val="24"/>
        </w:rPr>
      </w:pPr>
      <w:r>
        <w:rPr>
          <w:rFonts w:ascii="Arial" w:hAnsi="Arial" w:cs="Arial"/>
          <w:sz w:val="24"/>
          <w:szCs w:val="24"/>
        </w:rPr>
        <w:t xml:space="preserve">Name:                                                                                                                 </w:t>
      </w:r>
    </w:p>
    <w:p w14:paraId="58EA221F" w14:textId="77777777" w:rsidR="006308A2" w:rsidRDefault="006308A2">
      <w:pPr>
        <w:pStyle w:val="PreformattedText"/>
        <w:rPr>
          <w:rFonts w:ascii="Arial" w:hAnsi="Arial" w:cs="Arial"/>
          <w:sz w:val="24"/>
          <w:szCs w:val="24"/>
        </w:rPr>
      </w:pPr>
    </w:p>
    <w:p w14:paraId="292BEA1C" w14:textId="77777777" w:rsidR="006308A2" w:rsidRDefault="006308A2">
      <w:pPr>
        <w:pStyle w:val="PreformattedText"/>
        <w:rPr>
          <w:rFonts w:ascii="Arial" w:hAnsi="Arial" w:cs="Arial"/>
          <w:sz w:val="24"/>
          <w:szCs w:val="24"/>
        </w:rPr>
      </w:pPr>
      <w:r>
        <w:rPr>
          <w:rFonts w:ascii="Arial" w:hAnsi="Arial" w:cs="Arial"/>
          <w:sz w:val="24"/>
          <w:szCs w:val="24"/>
        </w:rPr>
        <w:t>Post__________________________________________________________</w:t>
      </w:r>
    </w:p>
    <w:p w14:paraId="14C10EC3" w14:textId="77777777" w:rsidR="006308A2" w:rsidRDefault="006308A2">
      <w:pPr>
        <w:pStyle w:val="PreformattedText"/>
        <w:rPr>
          <w:rFonts w:ascii="Arial" w:hAnsi="Arial" w:cs="Arial"/>
          <w:sz w:val="24"/>
          <w:szCs w:val="24"/>
        </w:rPr>
      </w:pPr>
    </w:p>
    <w:p w14:paraId="4D601978" w14:textId="77777777" w:rsidR="006308A2" w:rsidRDefault="006308A2">
      <w:pPr>
        <w:pStyle w:val="PreformattedText"/>
        <w:rPr>
          <w:rFonts w:ascii="Arial" w:hAnsi="Arial" w:cs="Arial"/>
          <w:sz w:val="24"/>
          <w:szCs w:val="24"/>
        </w:rPr>
      </w:pPr>
    </w:p>
    <w:p w14:paraId="7ABDE722" w14:textId="77777777" w:rsidR="006308A2" w:rsidRDefault="006308A2">
      <w:pPr>
        <w:pStyle w:val="PreformattedText"/>
        <w:rPr>
          <w:rFonts w:ascii="Arial" w:hAnsi="Arial" w:cs="Arial"/>
          <w:sz w:val="24"/>
          <w:szCs w:val="24"/>
        </w:rPr>
      </w:pPr>
    </w:p>
    <w:p w14:paraId="6258FBAF" w14:textId="77777777" w:rsidR="006308A2" w:rsidRDefault="006308A2">
      <w:pPr>
        <w:pStyle w:val="PreformattedText"/>
        <w:rPr>
          <w:rFonts w:ascii="Arial" w:hAnsi="Arial" w:cs="Arial"/>
          <w:sz w:val="24"/>
          <w:szCs w:val="24"/>
        </w:rPr>
      </w:pPr>
      <w:r>
        <w:rPr>
          <w:rFonts w:ascii="Arial" w:hAnsi="Arial" w:cs="Arial"/>
          <w:sz w:val="24"/>
          <w:szCs w:val="24"/>
        </w:rPr>
        <w:t>PM / Appraisal Details:</w:t>
      </w:r>
    </w:p>
    <w:p w14:paraId="0ABC5DFE" w14:textId="77777777" w:rsidR="006308A2" w:rsidRDefault="006308A2">
      <w:pPr>
        <w:pStyle w:val="PreformattedText"/>
        <w:rPr>
          <w:rFonts w:ascii="Arial" w:hAnsi="Arial" w:cs="Arial"/>
          <w:sz w:val="24"/>
          <w:szCs w:val="24"/>
        </w:rPr>
      </w:pPr>
    </w:p>
    <w:p w14:paraId="776E7E96" w14:textId="77777777" w:rsidR="006308A2" w:rsidRDefault="006308A2">
      <w:pPr>
        <w:pStyle w:val="PreformattedText"/>
        <w:rPr>
          <w:rFonts w:ascii="Arial" w:hAnsi="Arial" w:cs="Arial"/>
          <w:sz w:val="24"/>
          <w:szCs w:val="24"/>
        </w:rPr>
      </w:pPr>
    </w:p>
    <w:p w14:paraId="64FB2BDD" w14:textId="77777777" w:rsidR="006308A2" w:rsidRDefault="006308A2">
      <w:pPr>
        <w:pStyle w:val="PreformattedText"/>
        <w:rPr>
          <w:rFonts w:ascii="Arial" w:hAnsi="Arial" w:cs="Arial"/>
          <w:sz w:val="24"/>
          <w:szCs w:val="24"/>
        </w:rPr>
      </w:pPr>
    </w:p>
    <w:p w14:paraId="12CEA25E" w14:textId="77777777" w:rsidR="006308A2" w:rsidRDefault="006308A2">
      <w:pPr>
        <w:pStyle w:val="PreformattedText"/>
        <w:rPr>
          <w:rFonts w:ascii="Arial" w:hAnsi="Arial" w:cs="Arial"/>
          <w:sz w:val="24"/>
          <w:szCs w:val="24"/>
        </w:rPr>
      </w:pPr>
    </w:p>
    <w:p w14:paraId="1C37A4E7" w14:textId="77777777" w:rsidR="006308A2" w:rsidRDefault="006308A2">
      <w:pPr>
        <w:pStyle w:val="PreformattedText"/>
        <w:rPr>
          <w:rFonts w:ascii="Arial" w:hAnsi="Arial" w:cs="Arial"/>
          <w:sz w:val="24"/>
          <w:szCs w:val="24"/>
        </w:rPr>
      </w:pPr>
      <w:r>
        <w:rPr>
          <w:rFonts w:ascii="Arial" w:hAnsi="Arial" w:cs="Arial"/>
          <w:sz w:val="24"/>
          <w:szCs w:val="24"/>
        </w:rPr>
        <w:t>Years covered by planning / review statements</w:t>
      </w:r>
    </w:p>
    <w:p w14:paraId="1DBDE09A" w14:textId="77777777" w:rsidR="006308A2" w:rsidRDefault="006308A2">
      <w:pPr>
        <w:pStyle w:val="PreformattedText"/>
        <w:rPr>
          <w:rFonts w:ascii="Arial" w:hAnsi="Arial" w:cs="Arial"/>
          <w:sz w:val="24"/>
          <w:szCs w:val="24"/>
        </w:rPr>
      </w:pPr>
    </w:p>
    <w:p w14:paraId="185E2DA5" w14:textId="77777777" w:rsidR="006308A2" w:rsidRDefault="006308A2">
      <w:pPr>
        <w:pStyle w:val="PreformattedText"/>
        <w:rPr>
          <w:rFonts w:ascii="Arial" w:hAnsi="Arial" w:cs="Arial"/>
          <w:sz w:val="24"/>
          <w:szCs w:val="24"/>
        </w:rPr>
      </w:pPr>
    </w:p>
    <w:p w14:paraId="7009C12B" w14:textId="77777777" w:rsidR="006308A2" w:rsidRDefault="006308A2">
      <w:pPr>
        <w:pStyle w:val="PreformattedText"/>
        <w:rPr>
          <w:rFonts w:ascii="Arial" w:hAnsi="Arial" w:cs="Arial"/>
          <w:sz w:val="24"/>
          <w:szCs w:val="24"/>
        </w:rPr>
      </w:pPr>
    </w:p>
    <w:p w14:paraId="41449199" w14:textId="77777777" w:rsidR="006308A2" w:rsidRDefault="006308A2">
      <w:pPr>
        <w:pStyle w:val="PreformattedText"/>
        <w:rPr>
          <w:rFonts w:ascii="Arial" w:hAnsi="Arial" w:cs="Arial"/>
          <w:sz w:val="24"/>
          <w:szCs w:val="24"/>
        </w:rPr>
      </w:pPr>
    </w:p>
    <w:p w14:paraId="7E926189" w14:textId="77777777" w:rsidR="006308A2" w:rsidRDefault="006308A2">
      <w:pPr>
        <w:pStyle w:val="PreformattedText"/>
        <w:rPr>
          <w:rFonts w:ascii="Arial" w:hAnsi="Arial" w:cs="Arial"/>
          <w:sz w:val="24"/>
          <w:szCs w:val="24"/>
        </w:rPr>
      </w:pPr>
      <w:r>
        <w:rPr>
          <w:rFonts w:ascii="Arial" w:hAnsi="Arial" w:cs="Arial"/>
          <w:sz w:val="24"/>
          <w:szCs w:val="24"/>
        </w:rPr>
        <w:t>School(s) covered by planning / review statements</w:t>
      </w:r>
    </w:p>
    <w:p w14:paraId="50B4C57F" w14:textId="77777777" w:rsidR="006308A2" w:rsidRDefault="006308A2">
      <w:pPr>
        <w:pStyle w:val="PreformattedText"/>
        <w:rPr>
          <w:rFonts w:ascii="Arial" w:hAnsi="Arial" w:cs="Arial"/>
          <w:sz w:val="24"/>
          <w:szCs w:val="24"/>
        </w:rPr>
      </w:pPr>
    </w:p>
    <w:p w14:paraId="42097560" w14:textId="77777777" w:rsidR="006308A2" w:rsidRDefault="006308A2">
      <w:pPr>
        <w:pStyle w:val="PreformattedText"/>
        <w:rPr>
          <w:rFonts w:ascii="Arial" w:hAnsi="Arial" w:cs="Arial"/>
          <w:sz w:val="24"/>
          <w:szCs w:val="24"/>
        </w:rPr>
      </w:pPr>
    </w:p>
    <w:p w14:paraId="7FE8AE5A" w14:textId="77777777" w:rsidR="006308A2" w:rsidRDefault="006308A2">
      <w:pPr>
        <w:pStyle w:val="PreformattedText"/>
        <w:rPr>
          <w:rFonts w:ascii="Arial" w:hAnsi="Arial" w:cs="Arial"/>
          <w:sz w:val="24"/>
          <w:szCs w:val="24"/>
        </w:rPr>
      </w:pPr>
    </w:p>
    <w:p w14:paraId="1C75A1AB" w14:textId="77777777" w:rsidR="006308A2" w:rsidRDefault="00B2759D">
      <w:pPr>
        <w:pStyle w:val="PreformattedText"/>
        <w:rPr>
          <w:rFonts w:ascii="Arial" w:hAnsi="Arial" w:cs="Arial"/>
          <w:sz w:val="24"/>
          <w:szCs w:val="24"/>
        </w:rPr>
      </w:pPr>
      <w:r>
        <w:rPr>
          <w:rFonts w:ascii="Arial" w:hAnsi="Arial" w:cs="Arial"/>
          <w:sz w:val="24"/>
          <w:szCs w:val="24"/>
        </w:rPr>
        <w:t>I am also submitting this additional evidence is support of my application</w:t>
      </w:r>
      <w:r w:rsidR="00D74764">
        <w:rPr>
          <w:rFonts w:ascii="Arial" w:hAnsi="Arial" w:cs="Arial"/>
          <w:sz w:val="24"/>
          <w:szCs w:val="24"/>
        </w:rPr>
        <w:t xml:space="preserve"> (Optional)</w:t>
      </w:r>
      <w:r>
        <w:rPr>
          <w:rFonts w:ascii="Arial" w:hAnsi="Arial" w:cs="Arial"/>
          <w:sz w:val="24"/>
          <w:szCs w:val="24"/>
        </w:rPr>
        <w:t>:</w:t>
      </w:r>
    </w:p>
    <w:p w14:paraId="67C7D10B" w14:textId="77777777" w:rsidR="00B2759D" w:rsidRDefault="00B2759D">
      <w:pPr>
        <w:pStyle w:val="PreformattedText"/>
        <w:rPr>
          <w:rFonts w:ascii="Arial" w:hAnsi="Arial" w:cs="Arial"/>
          <w:sz w:val="24"/>
          <w:szCs w:val="24"/>
        </w:rPr>
      </w:pPr>
    </w:p>
    <w:p w14:paraId="77AB8E7A" w14:textId="77777777" w:rsidR="006308A2" w:rsidRDefault="006308A2">
      <w:pPr>
        <w:pStyle w:val="PreformattedText"/>
        <w:rPr>
          <w:rFonts w:ascii="Arial" w:hAnsi="Arial" w:cs="Arial"/>
          <w:sz w:val="24"/>
          <w:szCs w:val="24"/>
        </w:rPr>
      </w:pPr>
    </w:p>
    <w:p w14:paraId="0B85C55A" w14:textId="77777777" w:rsidR="006308A2" w:rsidRDefault="006308A2">
      <w:pPr>
        <w:pStyle w:val="PreformattedText"/>
        <w:rPr>
          <w:rFonts w:ascii="Arial" w:hAnsi="Arial" w:cs="Arial"/>
          <w:sz w:val="24"/>
          <w:szCs w:val="24"/>
        </w:rPr>
      </w:pPr>
    </w:p>
    <w:p w14:paraId="25F0B7E2" w14:textId="77777777" w:rsidR="006308A2" w:rsidRDefault="006308A2">
      <w:pPr>
        <w:pStyle w:val="PreformattedText"/>
        <w:rPr>
          <w:rFonts w:ascii="Arial" w:hAnsi="Arial" w:cs="Arial"/>
          <w:sz w:val="24"/>
          <w:szCs w:val="24"/>
        </w:rPr>
      </w:pPr>
      <w:r>
        <w:rPr>
          <w:rFonts w:ascii="Arial" w:hAnsi="Arial" w:cs="Arial"/>
          <w:sz w:val="24"/>
          <w:szCs w:val="24"/>
        </w:rPr>
        <w:t>Declaration:</w:t>
      </w:r>
    </w:p>
    <w:p w14:paraId="1ECB16B2" w14:textId="77777777" w:rsidR="006308A2" w:rsidRDefault="006308A2">
      <w:pPr>
        <w:pStyle w:val="PreformattedText"/>
        <w:rPr>
          <w:rFonts w:ascii="Arial" w:hAnsi="Arial" w:cs="Arial"/>
          <w:sz w:val="24"/>
          <w:szCs w:val="24"/>
        </w:rPr>
      </w:pPr>
      <w:r>
        <w:rPr>
          <w:rFonts w:ascii="Arial" w:hAnsi="Arial" w:cs="Arial"/>
          <w:sz w:val="24"/>
          <w:szCs w:val="24"/>
        </w:rPr>
        <w:t xml:space="preserve">I confirm that at the date of this request for assessment to cross the threshold I meet the eligibility criteria and I submit performance management /appraisal planning and review statements covering the relevant </w:t>
      </w:r>
      <w:proofErr w:type="gramStart"/>
      <w:r w:rsidR="00EB37AE">
        <w:rPr>
          <w:rFonts w:ascii="Arial" w:hAnsi="Arial" w:cs="Arial"/>
          <w:sz w:val="24"/>
          <w:szCs w:val="24"/>
        </w:rPr>
        <w:t>2 year</w:t>
      </w:r>
      <w:proofErr w:type="gramEnd"/>
      <w:r w:rsidR="00EB37AE">
        <w:rPr>
          <w:rFonts w:ascii="Arial" w:hAnsi="Arial" w:cs="Arial"/>
          <w:sz w:val="24"/>
          <w:szCs w:val="24"/>
        </w:rPr>
        <w:t xml:space="preserve"> </w:t>
      </w:r>
      <w:r>
        <w:rPr>
          <w:rFonts w:ascii="Arial" w:hAnsi="Arial" w:cs="Arial"/>
          <w:sz w:val="24"/>
          <w:szCs w:val="24"/>
        </w:rPr>
        <w:t>period</w:t>
      </w:r>
      <w:r w:rsidR="00984086">
        <w:rPr>
          <w:rFonts w:ascii="Arial" w:hAnsi="Arial" w:cs="Arial"/>
          <w:sz w:val="24"/>
          <w:szCs w:val="24"/>
        </w:rPr>
        <w:t xml:space="preserve"> (this may be longer due to maternity/adoption</w:t>
      </w:r>
      <w:r w:rsidR="00EB3197">
        <w:rPr>
          <w:rFonts w:ascii="Arial" w:hAnsi="Arial" w:cs="Arial"/>
          <w:sz w:val="24"/>
          <w:szCs w:val="24"/>
        </w:rPr>
        <w:t xml:space="preserve">, shared parental </w:t>
      </w:r>
      <w:r w:rsidR="00984086">
        <w:rPr>
          <w:rFonts w:ascii="Arial" w:hAnsi="Arial" w:cs="Arial"/>
          <w:sz w:val="24"/>
          <w:szCs w:val="24"/>
        </w:rPr>
        <w:t xml:space="preserve">leave </w:t>
      </w:r>
      <w:r w:rsidR="00DA1263">
        <w:rPr>
          <w:rFonts w:ascii="Arial" w:hAnsi="Arial" w:cs="Arial"/>
          <w:sz w:val="24"/>
          <w:szCs w:val="24"/>
        </w:rPr>
        <w:t>etc.</w:t>
      </w:r>
      <w:r w:rsidR="00984086">
        <w:rPr>
          <w:rFonts w:ascii="Arial" w:hAnsi="Arial" w:cs="Arial"/>
          <w:sz w:val="24"/>
          <w:szCs w:val="24"/>
        </w:rPr>
        <w:t>)</w:t>
      </w:r>
      <w:r>
        <w:rPr>
          <w:rFonts w:ascii="Arial" w:hAnsi="Arial" w:cs="Arial"/>
          <w:sz w:val="24"/>
          <w:szCs w:val="24"/>
        </w:rPr>
        <w:t>.</w:t>
      </w:r>
    </w:p>
    <w:p w14:paraId="703269FA" w14:textId="77777777" w:rsidR="006308A2" w:rsidRDefault="006308A2">
      <w:pPr>
        <w:pStyle w:val="PreformattedText"/>
        <w:rPr>
          <w:rFonts w:ascii="Arial" w:hAnsi="Arial" w:cs="Arial"/>
          <w:sz w:val="24"/>
          <w:szCs w:val="24"/>
        </w:rPr>
      </w:pPr>
    </w:p>
    <w:p w14:paraId="59188851" w14:textId="77777777" w:rsidR="006308A2" w:rsidRDefault="006308A2">
      <w:pPr>
        <w:pStyle w:val="PreformattedText"/>
        <w:rPr>
          <w:rFonts w:ascii="Arial" w:hAnsi="Arial" w:cs="Arial"/>
          <w:sz w:val="24"/>
          <w:szCs w:val="24"/>
        </w:rPr>
      </w:pPr>
    </w:p>
    <w:p w14:paraId="1D3265DE" w14:textId="77777777" w:rsidR="006308A2" w:rsidRDefault="006308A2">
      <w:pPr>
        <w:pStyle w:val="PreformattedText"/>
        <w:rPr>
          <w:rFonts w:ascii="Arial" w:hAnsi="Arial" w:cs="Arial"/>
          <w:sz w:val="24"/>
          <w:szCs w:val="24"/>
        </w:rPr>
      </w:pPr>
    </w:p>
    <w:p w14:paraId="317AB257" w14:textId="77777777" w:rsidR="006308A2" w:rsidRDefault="006308A2">
      <w:pPr>
        <w:pStyle w:val="PreformattedText"/>
        <w:rPr>
          <w:rFonts w:ascii="Arial" w:hAnsi="Arial" w:cs="Arial"/>
          <w:sz w:val="24"/>
          <w:szCs w:val="24"/>
        </w:rPr>
      </w:pPr>
    </w:p>
    <w:p w14:paraId="4B189264" w14:textId="77777777" w:rsidR="006308A2" w:rsidRDefault="006308A2">
      <w:pPr>
        <w:pStyle w:val="PreformattedText"/>
        <w:rPr>
          <w:rFonts w:ascii="Arial" w:hAnsi="Arial" w:cs="Arial"/>
          <w:sz w:val="24"/>
          <w:szCs w:val="24"/>
        </w:rPr>
      </w:pPr>
    </w:p>
    <w:p w14:paraId="08B4D78E" w14:textId="77777777" w:rsidR="006308A2" w:rsidRDefault="006308A2">
      <w:pPr>
        <w:pStyle w:val="PreformattedText"/>
        <w:rPr>
          <w:rFonts w:ascii="Arial" w:hAnsi="Arial" w:cs="Arial"/>
          <w:sz w:val="24"/>
          <w:szCs w:val="24"/>
        </w:rPr>
      </w:pPr>
      <w:r>
        <w:rPr>
          <w:rFonts w:ascii="Arial" w:hAnsi="Arial" w:cs="Arial"/>
          <w:sz w:val="24"/>
          <w:szCs w:val="24"/>
        </w:rPr>
        <w:t>Applicant’s signature____________________________________________________Date_________</w:t>
      </w:r>
    </w:p>
    <w:p w14:paraId="1CBE122B" w14:textId="77777777" w:rsidR="006308A2" w:rsidRDefault="006308A2">
      <w:pPr>
        <w:pStyle w:val="PreformattedText"/>
        <w:rPr>
          <w:rFonts w:ascii="Arial" w:hAnsi="Arial" w:cs="Arial"/>
          <w:sz w:val="24"/>
          <w:szCs w:val="24"/>
        </w:rPr>
      </w:pPr>
    </w:p>
    <w:p w14:paraId="42CBBC36" w14:textId="77777777" w:rsidR="00BF45E6" w:rsidRDefault="00BF45E6">
      <w:pPr>
        <w:pStyle w:val="PreformattedText"/>
        <w:rPr>
          <w:rFonts w:ascii="Arial" w:hAnsi="Arial" w:cs="Arial"/>
          <w:sz w:val="24"/>
          <w:szCs w:val="24"/>
        </w:rPr>
      </w:pPr>
    </w:p>
    <w:p w14:paraId="1D002D20" w14:textId="77777777" w:rsidR="00BF45E6" w:rsidRPr="00B9476E" w:rsidRDefault="00BF45E6">
      <w:pPr>
        <w:pStyle w:val="PreformattedText"/>
        <w:rPr>
          <w:rFonts w:ascii="Arial" w:hAnsi="Arial" w:cs="Arial"/>
          <w:b/>
          <w:sz w:val="24"/>
          <w:szCs w:val="24"/>
          <w:u w:val="single"/>
        </w:rPr>
      </w:pPr>
      <w:r>
        <w:rPr>
          <w:rFonts w:ascii="Arial" w:hAnsi="Arial" w:cs="Arial"/>
          <w:sz w:val="24"/>
          <w:szCs w:val="24"/>
        </w:rPr>
        <w:br w:type="page"/>
      </w:r>
      <w:r w:rsidRPr="00B9476E">
        <w:rPr>
          <w:rFonts w:ascii="Arial" w:hAnsi="Arial" w:cs="Arial"/>
          <w:b/>
          <w:sz w:val="24"/>
          <w:szCs w:val="24"/>
          <w:u w:val="single"/>
        </w:rPr>
        <w:lastRenderedPageBreak/>
        <w:t xml:space="preserve">APPENDIX </w:t>
      </w:r>
      <w:r w:rsidR="00F348C4">
        <w:rPr>
          <w:rFonts w:ascii="Arial" w:hAnsi="Arial" w:cs="Arial"/>
          <w:b/>
          <w:sz w:val="24"/>
          <w:szCs w:val="24"/>
          <w:u w:val="single"/>
        </w:rPr>
        <w:t>THREE</w:t>
      </w:r>
    </w:p>
    <w:p w14:paraId="2ACFDF5F" w14:textId="77777777" w:rsidR="00BF45E6" w:rsidRPr="00B9476E" w:rsidRDefault="00BF45E6">
      <w:pPr>
        <w:pStyle w:val="PreformattedText"/>
        <w:rPr>
          <w:rFonts w:ascii="Arial" w:hAnsi="Arial" w:cs="Arial"/>
          <w:b/>
          <w:sz w:val="24"/>
          <w:szCs w:val="24"/>
        </w:rPr>
      </w:pPr>
    </w:p>
    <w:p w14:paraId="03B90294" w14:textId="77777777" w:rsidR="00BF45E6" w:rsidRPr="00B9476E" w:rsidRDefault="00BF45E6">
      <w:pPr>
        <w:pStyle w:val="PreformattedText"/>
        <w:rPr>
          <w:rFonts w:ascii="Arial" w:hAnsi="Arial" w:cs="Arial"/>
          <w:b/>
          <w:sz w:val="24"/>
          <w:szCs w:val="24"/>
        </w:rPr>
      </w:pPr>
      <w:r w:rsidRPr="00B9476E">
        <w:rPr>
          <w:rFonts w:ascii="Arial" w:hAnsi="Arial" w:cs="Arial"/>
          <w:b/>
          <w:sz w:val="24"/>
          <w:szCs w:val="24"/>
        </w:rPr>
        <w:t>UPPER PAY RANGE PROGRESSION CRITERIA</w:t>
      </w:r>
    </w:p>
    <w:p w14:paraId="6BA48AAE" w14:textId="77777777" w:rsidR="00AC4A7C" w:rsidRDefault="00AC4A7C">
      <w:pPr>
        <w:pStyle w:val="PreformattedText"/>
        <w:rPr>
          <w:rFonts w:ascii="Arial" w:hAnsi="Arial" w:cs="Arial"/>
          <w:sz w:val="24"/>
          <w:szCs w:val="24"/>
        </w:rPr>
      </w:pPr>
    </w:p>
    <w:p w14:paraId="226927C7" w14:textId="77777777" w:rsidR="00AC4A7C" w:rsidRPr="00D54512" w:rsidRDefault="00AC4A7C" w:rsidP="00AC4A7C">
      <w:pPr>
        <w:pStyle w:val="PreformattedText"/>
        <w:numPr>
          <w:ilvl w:val="0"/>
          <w:numId w:val="1"/>
        </w:numPr>
        <w:rPr>
          <w:rFonts w:ascii="Arial" w:hAnsi="Arial" w:cs="Arial"/>
          <w:b/>
          <w:sz w:val="24"/>
          <w:szCs w:val="24"/>
        </w:rPr>
      </w:pPr>
      <w:r w:rsidRPr="00D54512">
        <w:rPr>
          <w:rFonts w:ascii="Arial" w:hAnsi="Arial" w:cs="Arial"/>
          <w:b/>
          <w:sz w:val="24"/>
          <w:szCs w:val="24"/>
        </w:rPr>
        <w:t>Professional Attributes</w:t>
      </w:r>
    </w:p>
    <w:p w14:paraId="3727CCCB" w14:textId="77777777" w:rsidR="00CD6C12" w:rsidRDefault="00CD6C12" w:rsidP="00AC4A7C">
      <w:pPr>
        <w:pStyle w:val="PreformattedText"/>
        <w:ind w:left="360"/>
        <w:rPr>
          <w:rFonts w:ascii="Arial" w:hAnsi="Arial" w:cs="Arial"/>
          <w:sz w:val="24"/>
          <w:szCs w:val="24"/>
        </w:rPr>
      </w:pPr>
    </w:p>
    <w:p w14:paraId="0CE856E0" w14:textId="77777777" w:rsidR="00CD6C12" w:rsidRDefault="00CD6C12" w:rsidP="00AC4A7C">
      <w:pPr>
        <w:pStyle w:val="PreformattedText"/>
        <w:ind w:left="360"/>
        <w:rPr>
          <w:rFonts w:ascii="Arial" w:hAnsi="Arial" w:cs="Arial"/>
          <w:sz w:val="24"/>
          <w:szCs w:val="24"/>
        </w:rPr>
      </w:pPr>
      <w:r>
        <w:rPr>
          <w:rFonts w:ascii="Arial" w:hAnsi="Arial" w:cs="Arial"/>
          <w:sz w:val="24"/>
          <w:szCs w:val="24"/>
        </w:rPr>
        <w:t>The</w:t>
      </w:r>
      <w:r w:rsidR="00CF4011">
        <w:rPr>
          <w:rFonts w:ascii="Arial" w:hAnsi="Arial" w:cs="Arial"/>
          <w:sz w:val="24"/>
          <w:szCs w:val="24"/>
        </w:rPr>
        <w:t>y</w:t>
      </w:r>
      <w:r>
        <w:rPr>
          <w:rFonts w:ascii="Arial" w:hAnsi="Arial" w:cs="Arial"/>
          <w:sz w:val="24"/>
          <w:szCs w:val="24"/>
        </w:rPr>
        <w:t xml:space="preserve"> play a key role in the achievement of the school </w:t>
      </w:r>
      <w:r w:rsidR="00082C26">
        <w:rPr>
          <w:rFonts w:ascii="Arial" w:hAnsi="Arial" w:cs="Arial"/>
          <w:sz w:val="24"/>
          <w:szCs w:val="24"/>
        </w:rPr>
        <w:t xml:space="preserve">/ local authority </w:t>
      </w:r>
      <w:r>
        <w:rPr>
          <w:rFonts w:ascii="Arial" w:hAnsi="Arial" w:cs="Arial"/>
          <w:sz w:val="24"/>
          <w:szCs w:val="24"/>
        </w:rPr>
        <w:t>objectives</w:t>
      </w:r>
    </w:p>
    <w:p w14:paraId="48597BA8" w14:textId="77777777" w:rsidR="00CD6C12" w:rsidRDefault="00CD6C12" w:rsidP="00AC4A7C">
      <w:pPr>
        <w:pStyle w:val="PreformattedText"/>
        <w:ind w:left="360"/>
        <w:rPr>
          <w:rFonts w:ascii="Arial" w:hAnsi="Arial" w:cs="Arial"/>
          <w:sz w:val="24"/>
          <w:szCs w:val="24"/>
        </w:rPr>
      </w:pPr>
    </w:p>
    <w:p w14:paraId="2BE9C349" w14:textId="77777777" w:rsidR="00CD6C12" w:rsidRDefault="00CD6C12" w:rsidP="00AC4A7C">
      <w:pPr>
        <w:pStyle w:val="PreformattedText"/>
        <w:ind w:left="360"/>
        <w:rPr>
          <w:rFonts w:ascii="Arial" w:hAnsi="Arial" w:cs="Arial"/>
          <w:sz w:val="24"/>
          <w:szCs w:val="24"/>
        </w:rPr>
      </w:pPr>
      <w:r>
        <w:rPr>
          <w:rFonts w:ascii="Arial" w:hAnsi="Arial" w:cs="Arial"/>
          <w:sz w:val="24"/>
          <w:szCs w:val="24"/>
        </w:rPr>
        <w:t>The</w:t>
      </w:r>
      <w:r w:rsidR="00CF4011">
        <w:rPr>
          <w:rFonts w:ascii="Arial" w:hAnsi="Arial" w:cs="Arial"/>
          <w:sz w:val="24"/>
          <w:szCs w:val="24"/>
        </w:rPr>
        <w:t xml:space="preserve">y are </w:t>
      </w:r>
      <w:r>
        <w:rPr>
          <w:rFonts w:ascii="Arial" w:hAnsi="Arial" w:cs="Arial"/>
          <w:sz w:val="24"/>
          <w:szCs w:val="24"/>
        </w:rPr>
        <w:t xml:space="preserve">a role model for teaching and learning, making a distinct contribution to enabling </w:t>
      </w:r>
      <w:r w:rsidR="000D479F">
        <w:rPr>
          <w:rFonts w:ascii="Arial" w:hAnsi="Arial" w:cs="Arial"/>
          <w:sz w:val="24"/>
          <w:szCs w:val="24"/>
        </w:rPr>
        <w:t xml:space="preserve">learners </w:t>
      </w:r>
      <w:r>
        <w:rPr>
          <w:rFonts w:ascii="Arial" w:hAnsi="Arial" w:cs="Arial"/>
          <w:sz w:val="24"/>
          <w:szCs w:val="24"/>
        </w:rPr>
        <w:t>to reach their potential.</w:t>
      </w:r>
    </w:p>
    <w:p w14:paraId="41F58689" w14:textId="77777777" w:rsidR="00D22779" w:rsidRDefault="00D22779" w:rsidP="00AC4A7C">
      <w:pPr>
        <w:pStyle w:val="PreformattedText"/>
        <w:ind w:left="360"/>
        <w:rPr>
          <w:rFonts w:ascii="Arial" w:hAnsi="Arial" w:cs="Arial"/>
          <w:sz w:val="24"/>
          <w:szCs w:val="24"/>
        </w:rPr>
      </w:pPr>
    </w:p>
    <w:p w14:paraId="03370665" w14:textId="77777777" w:rsidR="00D22779" w:rsidRDefault="00D22779" w:rsidP="00AC4A7C">
      <w:pPr>
        <w:pStyle w:val="PreformattedText"/>
        <w:ind w:left="360"/>
        <w:rPr>
          <w:rFonts w:ascii="Arial" w:hAnsi="Arial" w:cs="Arial"/>
          <w:sz w:val="24"/>
          <w:szCs w:val="24"/>
        </w:rPr>
      </w:pPr>
      <w:r>
        <w:rPr>
          <w:rFonts w:ascii="Arial" w:hAnsi="Arial" w:cs="Arial"/>
          <w:sz w:val="24"/>
          <w:szCs w:val="24"/>
        </w:rPr>
        <w:t xml:space="preserve">Their performance </w:t>
      </w:r>
      <w:r w:rsidR="00857D01">
        <w:rPr>
          <w:rFonts w:ascii="Arial" w:hAnsi="Arial" w:cs="Arial"/>
          <w:sz w:val="24"/>
          <w:szCs w:val="24"/>
        </w:rPr>
        <w:t xml:space="preserve">has been </w:t>
      </w:r>
      <w:r>
        <w:rPr>
          <w:rFonts w:ascii="Arial" w:hAnsi="Arial" w:cs="Arial"/>
          <w:sz w:val="24"/>
          <w:szCs w:val="24"/>
        </w:rPr>
        <w:t xml:space="preserve">maintained continuously and consistently over a long period of time </w:t>
      </w:r>
      <w:proofErr w:type="gramStart"/>
      <w:r>
        <w:rPr>
          <w:rFonts w:ascii="Arial" w:hAnsi="Arial" w:cs="Arial"/>
          <w:sz w:val="24"/>
          <w:szCs w:val="24"/>
        </w:rPr>
        <w:t>e.g.</w:t>
      </w:r>
      <w:proofErr w:type="gramEnd"/>
      <w:r>
        <w:rPr>
          <w:rFonts w:ascii="Arial" w:hAnsi="Arial" w:cs="Arial"/>
          <w:sz w:val="24"/>
          <w:szCs w:val="24"/>
        </w:rPr>
        <w:t xml:space="preserve"> 2 years.</w:t>
      </w:r>
    </w:p>
    <w:p w14:paraId="70FD1540" w14:textId="77777777" w:rsidR="00CD6C12" w:rsidRDefault="00CD6C12" w:rsidP="00AC4A7C">
      <w:pPr>
        <w:pStyle w:val="PreformattedText"/>
        <w:ind w:left="360"/>
        <w:rPr>
          <w:rFonts w:ascii="Arial" w:hAnsi="Arial" w:cs="Arial"/>
          <w:sz w:val="24"/>
          <w:szCs w:val="24"/>
        </w:rPr>
      </w:pPr>
    </w:p>
    <w:p w14:paraId="382519CF" w14:textId="77777777" w:rsidR="00686C3A" w:rsidRDefault="00686C3A" w:rsidP="00AC4A7C">
      <w:pPr>
        <w:pStyle w:val="PreformattedText"/>
        <w:ind w:left="360"/>
        <w:rPr>
          <w:rFonts w:ascii="Arial" w:hAnsi="Arial" w:cs="Arial"/>
          <w:sz w:val="24"/>
          <w:szCs w:val="24"/>
        </w:rPr>
      </w:pPr>
    </w:p>
    <w:p w14:paraId="025BF7CA" w14:textId="77777777" w:rsidR="00AC4A7C" w:rsidRPr="00D54512" w:rsidRDefault="00AC4A7C" w:rsidP="00AC4A7C">
      <w:pPr>
        <w:pStyle w:val="PreformattedText"/>
        <w:numPr>
          <w:ilvl w:val="0"/>
          <w:numId w:val="1"/>
        </w:numPr>
        <w:rPr>
          <w:rFonts w:ascii="Arial" w:hAnsi="Arial" w:cs="Arial"/>
          <w:b/>
          <w:sz w:val="24"/>
          <w:szCs w:val="24"/>
        </w:rPr>
      </w:pPr>
      <w:r w:rsidRPr="00D54512">
        <w:rPr>
          <w:rFonts w:ascii="Arial" w:hAnsi="Arial" w:cs="Arial"/>
          <w:b/>
          <w:sz w:val="24"/>
          <w:szCs w:val="24"/>
        </w:rPr>
        <w:t>Professional knowledge and understanding</w:t>
      </w:r>
    </w:p>
    <w:p w14:paraId="1D3DAED7" w14:textId="77777777" w:rsidR="00686C3A" w:rsidRDefault="00686C3A" w:rsidP="00686C3A">
      <w:pPr>
        <w:pStyle w:val="PreformattedText"/>
        <w:rPr>
          <w:rFonts w:ascii="Arial" w:hAnsi="Arial" w:cs="Arial"/>
          <w:sz w:val="24"/>
          <w:szCs w:val="24"/>
        </w:rPr>
      </w:pPr>
    </w:p>
    <w:p w14:paraId="62693942" w14:textId="77777777" w:rsidR="00686C3A" w:rsidRDefault="00747055" w:rsidP="00686C3A">
      <w:pPr>
        <w:pStyle w:val="PreformattedText"/>
        <w:ind w:left="360"/>
        <w:rPr>
          <w:rFonts w:ascii="Arial" w:hAnsi="Arial" w:cs="Arial"/>
          <w:sz w:val="24"/>
          <w:szCs w:val="24"/>
        </w:rPr>
      </w:pPr>
      <w:r>
        <w:rPr>
          <w:rFonts w:ascii="Arial" w:hAnsi="Arial" w:cs="Arial"/>
          <w:sz w:val="24"/>
          <w:szCs w:val="24"/>
        </w:rPr>
        <w:t>They keep u</w:t>
      </w:r>
      <w:r w:rsidR="00686C3A">
        <w:rPr>
          <w:rFonts w:ascii="Arial" w:hAnsi="Arial" w:cs="Arial"/>
          <w:sz w:val="24"/>
          <w:szCs w:val="24"/>
        </w:rPr>
        <w:t xml:space="preserve">p to date </w:t>
      </w:r>
      <w:r>
        <w:rPr>
          <w:rFonts w:ascii="Arial" w:hAnsi="Arial" w:cs="Arial"/>
          <w:sz w:val="24"/>
          <w:szCs w:val="24"/>
        </w:rPr>
        <w:t xml:space="preserve">with </w:t>
      </w:r>
      <w:r w:rsidR="00686C3A">
        <w:rPr>
          <w:rFonts w:ascii="Arial" w:hAnsi="Arial" w:cs="Arial"/>
          <w:sz w:val="24"/>
          <w:szCs w:val="24"/>
        </w:rPr>
        <w:t xml:space="preserve">teaching practice which they </w:t>
      </w:r>
      <w:proofErr w:type="gramStart"/>
      <w:r w:rsidR="00686C3A">
        <w:rPr>
          <w:rFonts w:ascii="Arial" w:hAnsi="Arial" w:cs="Arial"/>
          <w:sz w:val="24"/>
          <w:szCs w:val="24"/>
        </w:rPr>
        <w:t>apply</w:t>
      </w:r>
      <w:proofErr w:type="gramEnd"/>
      <w:r w:rsidR="00CD6C12">
        <w:rPr>
          <w:rFonts w:ascii="Arial" w:hAnsi="Arial" w:cs="Arial"/>
          <w:sz w:val="24"/>
          <w:szCs w:val="24"/>
        </w:rPr>
        <w:t xml:space="preserve"> and </w:t>
      </w:r>
      <w:r w:rsidR="00B73F74">
        <w:rPr>
          <w:rFonts w:ascii="Arial" w:hAnsi="Arial" w:cs="Arial"/>
          <w:sz w:val="24"/>
          <w:szCs w:val="24"/>
        </w:rPr>
        <w:t xml:space="preserve">which </w:t>
      </w:r>
      <w:r w:rsidR="00CD6C12">
        <w:rPr>
          <w:rFonts w:ascii="Arial" w:hAnsi="Arial" w:cs="Arial"/>
          <w:sz w:val="24"/>
          <w:szCs w:val="24"/>
        </w:rPr>
        <w:t>has resulted in improved teaching practice within the school</w:t>
      </w:r>
      <w:r w:rsidR="00082C26">
        <w:rPr>
          <w:rFonts w:ascii="Arial" w:hAnsi="Arial" w:cs="Arial"/>
          <w:sz w:val="24"/>
          <w:szCs w:val="24"/>
        </w:rPr>
        <w:t xml:space="preserve"> / local authority</w:t>
      </w:r>
      <w:r w:rsidR="006E04EC">
        <w:rPr>
          <w:rFonts w:ascii="Arial" w:hAnsi="Arial" w:cs="Arial"/>
          <w:sz w:val="24"/>
          <w:szCs w:val="24"/>
        </w:rPr>
        <w:t>.</w:t>
      </w:r>
    </w:p>
    <w:p w14:paraId="79C690EF" w14:textId="77777777" w:rsidR="009E6F41" w:rsidRDefault="009E6F41" w:rsidP="009E6F41">
      <w:pPr>
        <w:pStyle w:val="PreformattedText"/>
        <w:ind w:left="360"/>
        <w:rPr>
          <w:rFonts w:ascii="Arial" w:hAnsi="Arial" w:cs="Arial"/>
          <w:sz w:val="24"/>
          <w:szCs w:val="24"/>
        </w:rPr>
      </w:pPr>
    </w:p>
    <w:p w14:paraId="51B3199C" w14:textId="77777777" w:rsidR="009E6F41" w:rsidRDefault="009E6F41" w:rsidP="009E6F41">
      <w:pPr>
        <w:pStyle w:val="PreformattedText"/>
        <w:ind w:left="360"/>
        <w:rPr>
          <w:rFonts w:ascii="Arial" w:hAnsi="Arial" w:cs="Arial"/>
          <w:sz w:val="24"/>
          <w:szCs w:val="24"/>
        </w:rPr>
      </w:pPr>
      <w:r>
        <w:rPr>
          <w:rFonts w:ascii="Arial" w:hAnsi="Arial" w:cs="Arial"/>
          <w:sz w:val="24"/>
          <w:szCs w:val="24"/>
        </w:rPr>
        <w:t xml:space="preserve">They take advantage of appropriate continuous professional development and use the outcomes to improve pupil outcomes. </w:t>
      </w:r>
    </w:p>
    <w:p w14:paraId="5EEA4804" w14:textId="77777777" w:rsidR="00A164AB" w:rsidRDefault="00A164AB" w:rsidP="009E6F41">
      <w:pPr>
        <w:pStyle w:val="PreformattedText"/>
        <w:ind w:left="360"/>
        <w:rPr>
          <w:rFonts w:ascii="Arial" w:hAnsi="Arial" w:cs="Arial"/>
          <w:sz w:val="24"/>
          <w:szCs w:val="24"/>
        </w:rPr>
      </w:pPr>
    </w:p>
    <w:p w14:paraId="5CD9B331" w14:textId="77777777" w:rsidR="00CC77E4" w:rsidRDefault="00FF49A4" w:rsidP="009E6F41">
      <w:pPr>
        <w:pStyle w:val="PreformattedText"/>
        <w:ind w:left="360"/>
        <w:rPr>
          <w:rFonts w:ascii="Arial" w:hAnsi="Arial" w:cs="Arial"/>
          <w:sz w:val="24"/>
          <w:szCs w:val="24"/>
        </w:rPr>
      </w:pPr>
      <w:r>
        <w:rPr>
          <w:rFonts w:ascii="Arial" w:hAnsi="Arial" w:cs="Arial"/>
          <w:sz w:val="24"/>
          <w:szCs w:val="24"/>
        </w:rPr>
        <w:t>Have an extensive knowledge and understanding of how to use and adapt a range of teaching, learning and behaviour management strategies that they role model</w:t>
      </w:r>
      <w:r w:rsidR="007D4CBE">
        <w:rPr>
          <w:rFonts w:ascii="Arial" w:hAnsi="Arial" w:cs="Arial"/>
          <w:sz w:val="24"/>
          <w:szCs w:val="24"/>
        </w:rPr>
        <w:t>.</w:t>
      </w:r>
      <w:r>
        <w:rPr>
          <w:rFonts w:ascii="Arial" w:hAnsi="Arial" w:cs="Arial"/>
          <w:sz w:val="24"/>
          <w:szCs w:val="24"/>
        </w:rPr>
        <w:t xml:space="preserve"> </w:t>
      </w:r>
    </w:p>
    <w:p w14:paraId="26BC54AA" w14:textId="77777777" w:rsidR="007D4CBE" w:rsidRDefault="007D4CBE" w:rsidP="009E6F41">
      <w:pPr>
        <w:pStyle w:val="PreformattedText"/>
        <w:ind w:left="360"/>
        <w:rPr>
          <w:rFonts w:ascii="Arial" w:hAnsi="Arial" w:cs="Arial"/>
          <w:sz w:val="24"/>
          <w:szCs w:val="24"/>
        </w:rPr>
      </w:pPr>
    </w:p>
    <w:p w14:paraId="2208CCE2" w14:textId="77777777" w:rsidR="00A27392" w:rsidRDefault="000E0ECF" w:rsidP="009E6F41">
      <w:pPr>
        <w:pStyle w:val="PreformattedText"/>
        <w:ind w:left="360"/>
        <w:rPr>
          <w:rFonts w:ascii="Arial" w:hAnsi="Arial" w:cs="Arial"/>
          <w:sz w:val="24"/>
          <w:szCs w:val="24"/>
        </w:rPr>
      </w:pPr>
      <w:r>
        <w:rPr>
          <w:rFonts w:ascii="Arial" w:hAnsi="Arial" w:cs="Arial"/>
          <w:sz w:val="24"/>
          <w:szCs w:val="24"/>
        </w:rPr>
        <w:t>Have an extensive knowledge and well-informed understanding of the assessment requirements and arrangements for the subjects/curriculum areas they teach</w:t>
      </w:r>
      <w:r w:rsidR="007D4CBE">
        <w:rPr>
          <w:rFonts w:ascii="Arial" w:hAnsi="Arial" w:cs="Arial"/>
          <w:sz w:val="24"/>
          <w:szCs w:val="24"/>
        </w:rPr>
        <w:t xml:space="preserve"> </w:t>
      </w:r>
      <w:proofErr w:type="gramStart"/>
      <w:r w:rsidR="007D4CBE">
        <w:rPr>
          <w:rFonts w:ascii="Arial" w:hAnsi="Arial" w:cs="Arial"/>
          <w:sz w:val="24"/>
          <w:szCs w:val="24"/>
        </w:rPr>
        <w:t>e.g.</w:t>
      </w:r>
      <w:proofErr w:type="gramEnd"/>
      <w:r w:rsidR="007D4CBE">
        <w:rPr>
          <w:rFonts w:ascii="Arial" w:hAnsi="Arial" w:cs="Arial"/>
          <w:sz w:val="24"/>
          <w:szCs w:val="24"/>
        </w:rPr>
        <w:t xml:space="preserve"> </w:t>
      </w:r>
      <w:r>
        <w:rPr>
          <w:rFonts w:ascii="Arial" w:hAnsi="Arial" w:cs="Arial"/>
          <w:sz w:val="24"/>
          <w:szCs w:val="24"/>
        </w:rPr>
        <w:t>those related to public examinations and qualifications</w:t>
      </w:r>
      <w:r w:rsidR="00082C26">
        <w:rPr>
          <w:rFonts w:ascii="Arial" w:hAnsi="Arial" w:cs="Arial"/>
          <w:sz w:val="24"/>
          <w:szCs w:val="24"/>
        </w:rPr>
        <w:t xml:space="preserve"> or their specialism in a local authority</w:t>
      </w:r>
      <w:r w:rsidR="00A27392">
        <w:rPr>
          <w:rFonts w:ascii="Arial" w:hAnsi="Arial" w:cs="Arial"/>
          <w:sz w:val="24"/>
          <w:szCs w:val="24"/>
        </w:rPr>
        <w:t>.</w:t>
      </w:r>
    </w:p>
    <w:p w14:paraId="46A8CCBF" w14:textId="77777777" w:rsidR="000E0ECF" w:rsidRDefault="000E0ECF" w:rsidP="009E6F41">
      <w:pPr>
        <w:pStyle w:val="PreformattedText"/>
        <w:ind w:left="360"/>
        <w:rPr>
          <w:rFonts w:ascii="Arial" w:hAnsi="Arial" w:cs="Arial"/>
          <w:sz w:val="24"/>
          <w:szCs w:val="24"/>
        </w:rPr>
      </w:pPr>
    </w:p>
    <w:p w14:paraId="54C3A2A3" w14:textId="77777777" w:rsidR="000E0ECF" w:rsidRDefault="000E0ECF" w:rsidP="009E6F41">
      <w:pPr>
        <w:pStyle w:val="PreformattedText"/>
        <w:ind w:left="360"/>
        <w:rPr>
          <w:rFonts w:ascii="Arial" w:hAnsi="Arial" w:cs="Arial"/>
          <w:sz w:val="24"/>
          <w:szCs w:val="24"/>
        </w:rPr>
      </w:pPr>
      <w:r>
        <w:rPr>
          <w:rFonts w:ascii="Arial" w:hAnsi="Arial" w:cs="Arial"/>
          <w:sz w:val="24"/>
          <w:szCs w:val="24"/>
        </w:rPr>
        <w:t xml:space="preserve">Maintain an </w:t>
      </w:r>
      <w:proofErr w:type="gramStart"/>
      <w:r>
        <w:rPr>
          <w:rFonts w:ascii="Arial" w:hAnsi="Arial" w:cs="Arial"/>
          <w:sz w:val="24"/>
          <w:szCs w:val="24"/>
        </w:rPr>
        <w:t>up to date</w:t>
      </w:r>
      <w:proofErr w:type="gramEnd"/>
      <w:r>
        <w:rPr>
          <w:rFonts w:ascii="Arial" w:hAnsi="Arial" w:cs="Arial"/>
          <w:sz w:val="24"/>
          <w:szCs w:val="24"/>
        </w:rPr>
        <w:t xml:space="preserve"> knowledge and understanding of the different types of qualifications and specifications and their suitability for meeting learner’s needs</w:t>
      </w:r>
      <w:r w:rsidR="006E04EC">
        <w:rPr>
          <w:rFonts w:ascii="Arial" w:hAnsi="Arial" w:cs="Arial"/>
          <w:sz w:val="24"/>
          <w:szCs w:val="24"/>
        </w:rPr>
        <w:t>.</w:t>
      </w:r>
    </w:p>
    <w:p w14:paraId="70432C97" w14:textId="77777777" w:rsidR="00AC4A7C" w:rsidRDefault="00AC4A7C" w:rsidP="00AC4A7C">
      <w:pPr>
        <w:pStyle w:val="PreformattedText"/>
        <w:rPr>
          <w:rFonts w:ascii="Arial" w:hAnsi="Arial" w:cs="Arial"/>
          <w:sz w:val="24"/>
          <w:szCs w:val="24"/>
        </w:rPr>
      </w:pPr>
    </w:p>
    <w:p w14:paraId="5C1293D7" w14:textId="77777777" w:rsidR="00AC4A7C" w:rsidRPr="00D54512" w:rsidRDefault="00AC4A7C" w:rsidP="00AC4A7C">
      <w:pPr>
        <w:pStyle w:val="PreformattedText"/>
        <w:numPr>
          <w:ilvl w:val="0"/>
          <w:numId w:val="1"/>
        </w:numPr>
        <w:rPr>
          <w:rFonts w:ascii="Arial" w:hAnsi="Arial" w:cs="Arial"/>
          <w:b/>
          <w:sz w:val="24"/>
          <w:szCs w:val="24"/>
        </w:rPr>
      </w:pPr>
      <w:r w:rsidRPr="00D54512">
        <w:rPr>
          <w:rFonts w:ascii="Arial" w:hAnsi="Arial" w:cs="Arial"/>
          <w:b/>
          <w:sz w:val="24"/>
          <w:szCs w:val="24"/>
        </w:rPr>
        <w:t>Professional skills</w:t>
      </w:r>
    </w:p>
    <w:p w14:paraId="4FBE8A07" w14:textId="77777777" w:rsidR="00AC4A7C" w:rsidRDefault="00AC4A7C" w:rsidP="00AC4A7C">
      <w:pPr>
        <w:pStyle w:val="PreformattedText"/>
        <w:rPr>
          <w:rFonts w:ascii="Arial" w:hAnsi="Arial" w:cs="Arial"/>
          <w:sz w:val="24"/>
          <w:szCs w:val="24"/>
        </w:rPr>
      </w:pPr>
    </w:p>
    <w:p w14:paraId="5BC21019" w14:textId="77777777" w:rsidR="00AC4A7C" w:rsidRDefault="00401B39" w:rsidP="00AC4A7C">
      <w:pPr>
        <w:pStyle w:val="PreformattedText"/>
        <w:ind w:left="360"/>
        <w:rPr>
          <w:rFonts w:ascii="Arial" w:hAnsi="Arial" w:cs="Arial"/>
          <w:sz w:val="24"/>
          <w:szCs w:val="24"/>
        </w:rPr>
      </w:pPr>
      <w:r>
        <w:rPr>
          <w:rFonts w:ascii="Arial" w:hAnsi="Arial" w:cs="Arial"/>
          <w:sz w:val="24"/>
          <w:szCs w:val="24"/>
        </w:rPr>
        <w:t>They p</w:t>
      </w:r>
      <w:r w:rsidR="00AC4A7C">
        <w:rPr>
          <w:rFonts w:ascii="Arial" w:hAnsi="Arial" w:cs="Arial"/>
          <w:sz w:val="24"/>
          <w:szCs w:val="24"/>
        </w:rPr>
        <w:t>romote collaboration and work effectively as a team member.</w:t>
      </w:r>
    </w:p>
    <w:p w14:paraId="3EF07BF4" w14:textId="77777777" w:rsidR="00AC4A7C" w:rsidRDefault="00AC4A7C" w:rsidP="00AC4A7C">
      <w:pPr>
        <w:pStyle w:val="PreformattedText"/>
        <w:ind w:left="360"/>
        <w:rPr>
          <w:rFonts w:ascii="Arial" w:hAnsi="Arial" w:cs="Arial"/>
          <w:sz w:val="24"/>
          <w:szCs w:val="24"/>
        </w:rPr>
      </w:pPr>
    </w:p>
    <w:p w14:paraId="2AD0168F" w14:textId="68839EAF" w:rsidR="00AC4A7C" w:rsidRDefault="00C73FB3" w:rsidP="00AC4A7C">
      <w:pPr>
        <w:pStyle w:val="PreformattedText"/>
        <w:ind w:left="360"/>
        <w:rPr>
          <w:rFonts w:ascii="Arial" w:hAnsi="Arial" w:cs="Arial"/>
          <w:sz w:val="24"/>
          <w:szCs w:val="24"/>
        </w:rPr>
      </w:pPr>
      <w:r>
        <w:rPr>
          <w:rFonts w:ascii="Arial" w:hAnsi="Arial" w:cs="Arial"/>
          <w:sz w:val="24"/>
          <w:szCs w:val="24"/>
        </w:rPr>
        <w:t>They c</w:t>
      </w:r>
      <w:r w:rsidR="00AC4A7C">
        <w:rPr>
          <w:rFonts w:ascii="Arial" w:hAnsi="Arial" w:cs="Arial"/>
          <w:sz w:val="24"/>
          <w:szCs w:val="24"/>
        </w:rPr>
        <w:t>ontribute to the professional development of colleagues</w:t>
      </w:r>
      <w:r w:rsidR="00D11121">
        <w:rPr>
          <w:rFonts w:ascii="Arial" w:hAnsi="Arial" w:cs="Arial"/>
          <w:sz w:val="24"/>
          <w:szCs w:val="24"/>
        </w:rPr>
        <w:t xml:space="preserve">, </w:t>
      </w:r>
      <w:r w:rsidR="00D11121" w:rsidRPr="004747F5">
        <w:rPr>
          <w:rFonts w:ascii="Arial" w:hAnsi="Arial" w:cs="Arial"/>
          <w:sz w:val="24"/>
          <w:szCs w:val="24"/>
        </w:rPr>
        <w:t>for example</w:t>
      </w:r>
      <w:r w:rsidR="00AC4A7C">
        <w:rPr>
          <w:rFonts w:ascii="Arial" w:hAnsi="Arial" w:cs="Arial"/>
          <w:sz w:val="24"/>
          <w:szCs w:val="24"/>
        </w:rPr>
        <w:t xml:space="preserve"> through coaching and mentoring, demonstrating effective practice and providing </w:t>
      </w:r>
      <w:r w:rsidR="00686C3A">
        <w:rPr>
          <w:rFonts w:ascii="Arial" w:hAnsi="Arial" w:cs="Arial"/>
          <w:sz w:val="24"/>
          <w:szCs w:val="24"/>
        </w:rPr>
        <w:t xml:space="preserve">constructive </w:t>
      </w:r>
      <w:r w:rsidR="00AC4A7C">
        <w:rPr>
          <w:rFonts w:ascii="Arial" w:hAnsi="Arial" w:cs="Arial"/>
          <w:sz w:val="24"/>
          <w:szCs w:val="24"/>
        </w:rPr>
        <w:t>advice and feedback.</w:t>
      </w:r>
    </w:p>
    <w:p w14:paraId="0BFE3A67" w14:textId="77777777" w:rsidR="00CD6C12" w:rsidRDefault="00CD6C12" w:rsidP="00AC4A7C">
      <w:pPr>
        <w:pStyle w:val="PreformattedText"/>
        <w:ind w:left="360"/>
        <w:rPr>
          <w:rFonts w:ascii="Arial" w:hAnsi="Arial" w:cs="Arial"/>
          <w:sz w:val="24"/>
          <w:szCs w:val="24"/>
        </w:rPr>
      </w:pPr>
    </w:p>
    <w:p w14:paraId="33133BB7" w14:textId="77777777" w:rsidR="00442447" w:rsidRDefault="00442447" w:rsidP="00AC4A7C">
      <w:pPr>
        <w:pStyle w:val="PreformattedText"/>
        <w:ind w:left="360"/>
        <w:rPr>
          <w:rFonts w:ascii="Arial" w:hAnsi="Arial" w:cs="Arial"/>
          <w:sz w:val="24"/>
          <w:szCs w:val="24"/>
        </w:rPr>
      </w:pPr>
      <w:r>
        <w:rPr>
          <w:rFonts w:ascii="Arial" w:hAnsi="Arial" w:cs="Arial"/>
          <w:sz w:val="24"/>
          <w:szCs w:val="24"/>
        </w:rPr>
        <w:t>Be flexible, creative and adept at designing learning sequences within lessons and across lessons that are effective and consistently well matched to learning objectives and the needs of learners</w:t>
      </w:r>
      <w:r w:rsidR="00053BDC">
        <w:rPr>
          <w:rFonts w:ascii="Arial" w:hAnsi="Arial" w:cs="Arial"/>
          <w:sz w:val="24"/>
          <w:szCs w:val="24"/>
        </w:rPr>
        <w:t>, which integrate recent developments, including those that relate to subject</w:t>
      </w:r>
      <w:r w:rsidR="00075D0F">
        <w:rPr>
          <w:rFonts w:ascii="Arial" w:hAnsi="Arial" w:cs="Arial"/>
          <w:sz w:val="24"/>
          <w:szCs w:val="24"/>
        </w:rPr>
        <w:t>/</w:t>
      </w:r>
      <w:r w:rsidR="00053BDC">
        <w:rPr>
          <w:rFonts w:ascii="Arial" w:hAnsi="Arial" w:cs="Arial"/>
          <w:sz w:val="24"/>
          <w:szCs w:val="24"/>
        </w:rPr>
        <w:t>curriculum knowledge.</w:t>
      </w:r>
    </w:p>
    <w:p w14:paraId="03E69B19" w14:textId="77777777" w:rsidR="00CD6C12" w:rsidRDefault="00CD6C12" w:rsidP="00CD6C12">
      <w:pPr>
        <w:pStyle w:val="PreformattedText"/>
        <w:rPr>
          <w:rFonts w:ascii="Arial" w:hAnsi="Arial"/>
          <w:sz w:val="24"/>
          <w:szCs w:val="24"/>
        </w:rPr>
      </w:pPr>
    </w:p>
    <w:p w14:paraId="070D81EB" w14:textId="77777777" w:rsidR="005D09CF" w:rsidRDefault="00940A08" w:rsidP="005D09CF">
      <w:r>
        <w:br w:type="page"/>
      </w:r>
    </w:p>
    <w:p w14:paraId="59EEF894" w14:textId="33FF7BF3" w:rsidR="005D09CF" w:rsidRPr="005D09CF" w:rsidRDefault="005D09CF" w:rsidP="005D09CF">
      <w:pPr>
        <w:rPr>
          <w:rFonts w:ascii="Arial" w:hAnsi="Arial" w:cs="Arial"/>
          <w:b/>
          <w:u w:val="single"/>
        </w:rPr>
      </w:pPr>
      <w:r w:rsidRPr="005D09CF">
        <w:rPr>
          <w:rFonts w:ascii="Arial" w:hAnsi="Arial" w:cs="Arial"/>
          <w:b/>
          <w:u w:val="single"/>
        </w:rPr>
        <w:lastRenderedPageBreak/>
        <w:t>APPENDIX FOUR</w:t>
      </w:r>
    </w:p>
    <w:p w14:paraId="3FC335B5" w14:textId="77777777" w:rsidR="005D09CF" w:rsidRDefault="005D09CF" w:rsidP="005D09CF"/>
    <w:p w14:paraId="5E243765" w14:textId="67A2EAC8" w:rsidR="005D09CF" w:rsidRDefault="005D09CF" w:rsidP="005D09CF">
      <w:pPr>
        <w:rPr>
          <w:rFonts w:ascii="Arial" w:hAnsi="Arial" w:cs="Arial"/>
          <w:b/>
        </w:rPr>
      </w:pPr>
      <w:r w:rsidRPr="005D09CF">
        <w:rPr>
          <w:rFonts w:ascii="Arial" w:hAnsi="Arial" w:cs="Arial"/>
          <w:b/>
        </w:rPr>
        <w:t>Pay spine for the leadership group – 1 September 20</w:t>
      </w:r>
      <w:r w:rsidR="00B7698C">
        <w:rPr>
          <w:rFonts w:ascii="Arial" w:hAnsi="Arial" w:cs="Arial"/>
          <w:b/>
        </w:rPr>
        <w:t>2</w:t>
      </w:r>
      <w:r w:rsidR="00497B4A">
        <w:rPr>
          <w:rFonts w:ascii="Arial" w:hAnsi="Arial" w:cs="Arial"/>
          <w:b/>
        </w:rPr>
        <w:t>2</w:t>
      </w:r>
    </w:p>
    <w:p w14:paraId="3EB23613" w14:textId="77777777" w:rsidR="00294B36" w:rsidRPr="005D09CF" w:rsidRDefault="00294B36" w:rsidP="005D09CF">
      <w:pPr>
        <w:rPr>
          <w:rFonts w:ascii="Arial" w:hAnsi="Arial" w:cs="Arial"/>
          <w:b/>
        </w:rPr>
      </w:pPr>
    </w:p>
    <w:tbl>
      <w:tblPr>
        <w:tblW w:w="7777" w:type="dxa"/>
        <w:tblInd w:w="-5" w:type="dxa"/>
        <w:tblLook w:val="04A0" w:firstRow="1" w:lastRow="0" w:firstColumn="1" w:lastColumn="0" w:noHBand="0" w:noVBand="1"/>
      </w:tblPr>
      <w:tblGrid>
        <w:gridCol w:w="3260"/>
        <w:gridCol w:w="4517"/>
      </w:tblGrid>
      <w:tr w:rsidR="00294B36" w:rsidRPr="002977FE" w14:paraId="02DB6E02" w14:textId="77777777" w:rsidTr="00BB73F7">
        <w:trPr>
          <w:trHeight w:val="24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EA1FF" w14:textId="176F7FD3" w:rsidR="00294B36" w:rsidRPr="00EA6494" w:rsidRDefault="00294B36" w:rsidP="00294B36">
            <w:pPr>
              <w:pStyle w:val="Default"/>
              <w:rPr>
                <w:b/>
                <w:bCs/>
                <w:sz w:val="23"/>
                <w:szCs w:val="23"/>
              </w:rPr>
            </w:pPr>
            <w:r w:rsidRPr="00EA6494">
              <w:rPr>
                <w:b/>
                <w:bCs/>
                <w:sz w:val="23"/>
                <w:szCs w:val="23"/>
              </w:rPr>
              <w:t>Scale Poin</w:t>
            </w:r>
            <w:r w:rsidR="002977FE" w:rsidRPr="00EA6494">
              <w:rPr>
                <w:b/>
                <w:bCs/>
                <w:sz w:val="23"/>
                <w:szCs w:val="23"/>
              </w:rPr>
              <w:t>t</w:t>
            </w:r>
          </w:p>
        </w:tc>
        <w:tc>
          <w:tcPr>
            <w:tcW w:w="4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9A2E8" w14:textId="43D25117" w:rsidR="00294B36" w:rsidRPr="00EA6494" w:rsidRDefault="002977FE" w:rsidP="00EA6494">
            <w:pPr>
              <w:pStyle w:val="Default"/>
              <w:rPr>
                <w:b/>
                <w:bCs/>
                <w:sz w:val="23"/>
                <w:szCs w:val="23"/>
              </w:rPr>
            </w:pPr>
            <w:r w:rsidRPr="00EA6494">
              <w:rPr>
                <w:b/>
                <w:bCs/>
                <w:sz w:val="23"/>
                <w:szCs w:val="23"/>
              </w:rPr>
              <w:t>Salary</w:t>
            </w:r>
          </w:p>
        </w:tc>
      </w:tr>
      <w:tr w:rsidR="00497B4A" w:rsidRPr="001E27A3" w14:paraId="4CA8107D" w14:textId="77777777" w:rsidTr="00BB73F7">
        <w:trPr>
          <w:trHeight w:val="24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4EFDB" w14:textId="77777777" w:rsidR="00497B4A" w:rsidRPr="00EA6494" w:rsidRDefault="00497B4A" w:rsidP="00EA6494">
            <w:pPr>
              <w:pStyle w:val="Default"/>
              <w:rPr>
                <w:sz w:val="23"/>
                <w:szCs w:val="23"/>
              </w:rPr>
            </w:pPr>
            <w:r w:rsidRPr="00EA6494">
              <w:rPr>
                <w:sz w:val="23"/>
                <w:szCs w:val="23"/>
              </w:rPr>
              <w:t>L1</w:t>
            </w:r>
          </w:p>
        </w:tc>
        <w:tc>
          <w:tcPr>
            <w:tcW w:w="4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29A59" w14:textId="7015F22A" w:rsidR="00497B4A" w:rsidRPr="00EA6494" w:rsidRDefault="00497B4A" w:rsidP="00EA6494">
            <w:pPr>
              <w:pStyle w:val="Default"/>
              <w:rPr>
                <w:sz w:val="23"/>
                <w:szCs w:val="23"/>
              </w:rPr>
            </w:pPr>
            <w:r w:rsidRPr="00EA6494">
              <w:rPr>
                <w:sz w:val="23"/>
                <w:szCs w:val="23"/>
              </w:rPr>
              <w:t>£44,305.00</w:t>
            </w:r>
          </w:p>
        </w:tc>
      </w:tr>
      <w:tr w:rsidR="00497B4A" w:rsidRPr="001E27A3" w14:paraId="6012569B"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68D622D" w14:textId="77777777" w:rsidR="00497B4A" w:rsidRPr="00EA6494" w:rsidRDefault="00497B4A" w:rsidP="00EA6494">
            <w:pPr>
              <w:pStyle w:val="Default"/>
              <w:rPr>
                <w:sz w:val="23"/>
                <w:szCs w:val="23"/>
              </w:rPr>
            </w:pPr>
            <w:r w:rsidRPr="00EA6494">
              <w:rPr>
                <w:sz w:val="23"/>
                <w:szCs w:val="23"/>
              </w:rPr>
              <w:t>L2</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58FC3F39" w14:textId="14F82A99" w:rsidR="00497B4A" w:rsidRPr="00EA6494" w:rsidRDefault="00497B4A" w:rsidP="00EA6494">
            <w:pPr>
              <w:pStyle w:val="Default"/>
              <w:rPr>
                <w:sz w:val="23"/>
                <w:szCs w:val="23"/>
              </w:rPr>
            </w:pPr>
            <w:r w:rsidRPr="00EA6494">
              <w:rPr>
                <w:sz w:val="23"/>
                <w:szCs w:val="23"/>
              </w:rPr>
              <w:t>£45,414.00</w:t>
            </w:r>
          </w:p>
        </w:tc>
      </w:tr>
      <w:tr w:rsidR="00497B4A" w:rsidRPr="001E27A3" w14:paraId="1DBCFA18"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A915D8A" w14:textId="77777777" w:rsidR="00497B4A" w:rsidRPr="00EA6494" w:rsidRDefault="00497B4A" w:rsidP="00EA6494">
            <w:pPr>
              <w:pStyle w:val="Default"/>
              <w:rPr>
                <w:sz w:val="23"/>
                <w:szCs w:val="23"/>
              </w:rPr>
            </w:pPr>
            <w:r w:rsidRPr="00EA6494">
              <w:rPr>
                <w:sz w:val="23"/>
                <w:szCs w:val="23"/>
              </w:rPr>
              <w:t>L3</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75BE39D1" w14:textId="0F86F472" w:rsidR="00497B4A" w:rsidRPr="00EA6494" w:rsidRDefault="00497B4A" w:rsidP="00EA6494">
            <w:pPr>
              <w:pStyle w:val="Default"/>
              <w:rPr>
                <w:sz w:val="23"/>
                <w:szCs w:val="23"/>
              </w:rPr>
            </w:pPr>
            <w:r w:rsidRPr="00EA6494">
              <w:rPr>
                <w:sz w:val="23"/>
                <w:szCs w:val="23"/>
              </w:rPr>
              <w:t>£46,548.00</w:t>
            </w:r>
          </w:p>
        </w:tc>
      </w:tr>
      <w:tr w:rsidR="00497B4A" w:rsidRPr="001E27A3" w14:paraId="350B0DDB"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5D3253C" w14:textId="77777777" w:rsidR="00497B4A" w:rsidRPr="00EA6494" w:rsidRDefault="00497B4A" w:rsidP="00EA6494">
            <w:pPr>
              <w:pStyle w:val="Default"/>
              <w:rPr>
                <w:sz w:val="23"/>
                <w:szCs w:val="23"/>
              </w:rPr>
            </w:pPr>
            <w:r w:rsidRPr="00EA6494">
              <w:rPr>
                <w:sz w:val="23"/>
                <w:szCs w:val="23"/>
              </w:rPr>
              <w:t>L4</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404869AE" w14:textId="475C6A1E" w:rsidR="00497B4A" w:rsidRPr="00EA6494" w:rsidRDefault="00497B4A" w:rsidP="00EA6494">
            <w:pPr>
              <w:pStyle w:val="Default"/>
              <w:rPr>
                <w:sz w:val="23"/>
                <w:szCs w:val="23"/>
              </w:rPr>
            </w:pPr>
            <w:r w:rsidRPr="00EA6494">
              <w:rPr>
                <w:sz w:val="23"/>
                <w:szCs w:val="23"/>
              </w:rPr>
              <w:t>£47,706.00</w:t>
            </w:r>
          </w:p>
        </w:tc>
      </w:tr>
      <w:tr w:rsidR="00497B4A" w:rsidRPr="001E27A3" w14:paraId="49843280"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41F55A4" w14:textId="77777777" w:rsidR="00497B4A" w:rsidRPr="00EA6494" w:rsidRDefault="00497B4A" w:rsidP="00EA6494">
            <w:pPr>
              <w:pStyle w:val="Default"/>
              <w:rPr>
                <w:sz w:val="23"/>
                <w:szCs w:val="23"/>
              </w:rPr>
            </w:pPr>
            <w:r w:rsidRPr="00EA6494">
              <w:rPr>
                <w:sz w:val="23"/>
                <w:szCs w:val="23"/>
              </w:rPr>
              <w:t>L5</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41252834" w14:textId="3F5FDD49" w:rsidR="00497B4A" w:rsidRPr="00EA6494" w:rsidRDefault="00497B4A" w:rsidP="00EA6494">
            <w:pPr>
              <w:pStyle w:val="Default"/>
              <w:rPr>
                <w:sz w:val="23"/>
                <w:szCs w:val="23"/>
              </w:rPr>
            </w:pPr>
            <w:r w:rsidRPr="00EA6494">
              <w:rPr>
                <w:sz w:val="23"/>
                <w:szCs w:val="23"/>
              </w:rPr>
              <w:t>£48,895.00</w:t>
            </w:r>
          </w:p>
        </w:tc>
      </w:tr>
      <w:tr w:rsidR="00497B4A" w:rsidRPr="001E27A3" w14:paraId="28C95304"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F9229A5" w14:textId="77777777" w:rsidR="00497B4A" w:rsidRPr="00EA6494" w:rsidRDefault="00497B4A" w:rsidP="00EA6494">
            <w:pPr>
              <w:pStyle w:val="Default"/>
              <w:rPr>
                <w:sz w:val="23"/>
                <w:szCs w:val="23"/>
              </w:rPr>
            </w:pPr>
            <w:r w:rsidRPr="00EA6494">
              <w:rPr>
                <w:sz w:val="23"/>
                <w:szCs w:val="23"/>
              </w:rPr>
              <w:t>L6</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55549447" w14:textId="5BB911EF" w:rsidR="00497B4A" w:rsidRPr="00EA6494" w:rsidRDefault="00497B4A" w:rsidP="00EA6494">
            <w:pPr>
              <w:pStyle w:val="Default"/>
              <w:rPr>
                <w:sz w:val="23"/>
                <w:szCs w:val="23"/>
              </w:rPr>
            </w:pPr>
            <w:r w:rsidRPr="00EA6494">
              <w:rPr>
                <w:sz w:val="23"/>
                <w:szCs w:val="23"/>
              </w:rPr>
              <w:t>£50,122.00</w:t>
            </w:r>
          </w:p>
        </w:tc>
      </w:tr>
      <w:tr w:rsidR="00497B4A" w:rsidRPr="001E27A3" w14:paraId="0B10C2CF"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E829785" w14:textId="77777777" w:rsidR="00497B4A" w:rsidRPr="00EA6494" w:rsidRDefault="00497B4A" w:rsidP="00EA6494">
            <w:pPr>
              <w:pStyle w:val="Default"/>
              <w:rPr>
                <w:sz w:val="23"/>
                <w:szCs w:val="23"/>
              </w:rPr>
            </w:pPr>
            <w:r w:rsidRPr="00EA6494">
              <w:rPr>
                <w:sz w:val="23"/>
                <w:szCs w:val="23"/>
              </w:rPr>
              <w:t>L7</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02FBA5B5" w14:textId="65F1E48D" w:rsidR="00497B4A" w:rsidRPr="00EA6494" w:rsidRDefault="00497B4A" w:rsidP="00EA6494">
            <w:pPr>
              <w:pStyle w:val="Default"/>
              <w:rPr>
                <w:sz w:val="23"/>
                <w:szCs w:val="23"/>
              </w:rPr>
            </w:pPr>
            <w:r w:rsidRPr="00EA6494">
              <w:rPr>
                <w:sz w:val="23"/>
                <w:szCs w:val="23"/>
              </w:rPr>
              <w:t>£51,470.00</w:t>
            </w:r>
          </w:p>
        </w:tc>
      </w:tr>
      <w:tr w:rsidR="00497B4A" w:rsidRPr="001E27A3" w14:paraId="6C385138"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D0E3F91" w14:textId="77777777" w:rsidR="00497B4A" w:rsidRPr="00EA6494" w:rsidRDefault="00497B4A" w:rsidP="00EA6494">
            <w:pPr>
              <w:pStyle w:val="Default"/>
              <w:rPr>
                <w:sz w:val="23"/>
                <w:szCs w:val="23"/>
              </w:rPr>
            </w:pPr>
            <w:r w:rsidRPr="00EA6494">
              <w:rPr>
                <w:sz w:val="23"/>
                <w:szCs w:val="23"/>
              </w:rPr>
              <w:t>L8</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46A96945" w14:textId="0BD9D030" w:rsidR="00497B4A" w:rsidRPr="00EA6494" w:rsidRDefault="00497B4A" w:rsidP="00EA6494">
            <w:pPr>
              <w:pStyle w:val="Default"/>
              <w:rPr>
                <w:sz w:val="23"/>
                <w:szCs w:val="23"/>
              </w:rPr>
            </w:pPr>
            <w:r w:rsidRPr="00EA6494">
              <w:rPr>
                <w:sz w:val="23"/>
                <w:szCs w:val="23"/>
              </w:rPr>
              <w:t>£52,659.00</w:t>
            </w:r>
          </w:p>
        </w:tc>
      </w:tr>
      <w:tr w:rsidR="00497B4A" w:rsidRPr="001E27A3" w14:paraId="4DA38925"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790CF13" w14:textId="77777777" w:rsidR="00497B4A" w:rsidRPr="00EA6494" w:rsidRDefault="00497B4A" w:rsidP="00EA6494">
            <w:pPr>
              <w:pStyle w:val="Default"/>
              <w:rPr>
                <w:sz w:val="23"/>
                <w:szCs w:val="23"/>
              </w:rPr>
            </w:pPr>
            <w:r w:rsidRPr="00EA6494">
              <w:rPr>
                <w:sz w:val="23"/>
                <w:szCs w:val="23"/>
              </w:rPr>
              <w:t>L9</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1964DDF4" w14:textId="3E14888B" w:rsidR="00497B4A" w:rsidRPr="00EA6494" w:rsidRDefault="00497B4A" w:rsidP="00EA6494">
            <w:pPr>
              <w:pStyle w:val="Default"/>
              <w:rPr>
                <w:sz w:val="23"/>
                <w:szCs w:val="23"/>
              </w:rPr>
            </w:pPr>
            <w:r w:rsidRPr="00EA6494">
              <w:rPr>
                <w:sz w:val="23"/>
                <w:szCs w:val="23"/>
              </w:rPr>
              <w:t>£53,973.00</w:t>
            </w:r>
          </w:p>
        </w:tc>
      </w:tr>
      <w:tr w:rsidR="00497B4A" w:rsidRPr="001E27A3" w14:paraId="298BD271"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5D1306D" w14:textId="77777777" w:rsidR="00497B4A" w:rsidRPr="00EA6494" w:rsidRDefault="00497B4A" w:rsidP="00EA6494">
            <w:pPr>
              <w:pStyle w:val="Default"/>
              <w:rPr>
                <w:sz w:val="23"/>
                <w:szCs w:val="23"/>
              </w:rPr>
            </w:pPr>
            <w:r w:rsidRPr="00EA6494">
              <w:rPr>
                <w:sz w:val="23"/>
                <w:szCs w:val="23"/>
              </w:rPr>
              <w:t>L10</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153B933A" w14:textId="34C724CC" w:rsidR="00497B4A" w:rsidRPr="00EA6494" w:rsidRDefault="00497B4A" w:rsidP="00EA6494">
            <w:pPr>
              <w:pStyle w:val="Default"/>
              <w:rPr>
                <w:sz w:val="23"/>
                <w:szCs w:val="23"/>
              </w:rPr>
            </w:pPr>
            <w:r w:rsidRPr="00EA6494">
              <w:rPr>
                <w:sz w:val="23"/>
                <w:szCs w:val="23"/>
              </w:rPr>
              <w:t>£55,360.00</w:t>
            </w:r>
          </w:p>
        </w:tc>
      </w:tr>
      <w:tr w:rsidR="00497B4A" w:rsidRPr="001E27A3" w14:paraId="60BE6810"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414FFA1" w14:textId="77777777" w:rsidR="00497B4A" w:rsidRPr="00EA6494" w:rsidRDefault="00497B4A" w:rsidP="00EA6494">
            <w:pPr>
              <w:pStyle w:val="Default"/>
              <w:rPr>
                <w:sz w:val="23"/>
                <w:szCs w:val="23"/>
              </w:rPr>
            </w:pPr>
            <w:r w:rsidRPr="00EA6494">
              <w:rPr>
                <w:sz w:val="23"/>
                <w:szCs w:val="23"/>
              </w:rPr>
              <w:t>L11</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649FC7BC" w14:textId="56DB79F4" w:rsidR="00497B4A" w:rsidRPr="00EA6494" w:rsidRDefault="00497B4A" w:rsidP="00EA6494">
            <w:pPr>
              <w:pStyle w:val="Default"/>
              <w:rPr>
                <w:sz w:val="23"/>
                <w:szCs w:val="23"/>
              </w:rPr>
            </w:pPr>
            <w:r w:rsidRPr="00EA6494">
              <w:rPr>
                <w:sz w:val="23"/>
                <w:szCs w:val="23"/>
              </w:rPr>
              <w:t>£56,796.00</w:t>
            </w:r>
          </w:p>
        </w:tc>
      </w:tr>
      <w:tr w:rsidR="00497B4A" w:rsidRPr="001E27A3" w14:paraId="5E590754"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3AB15D1" w14:textId="77777777" w:rsidR="00497B4A" w:rsidRPr="00EA6494" w:rsidRDefault="00497B4A" w:rsidP="00EA6494">
            <w:pPr>
              <w:pStyle w:val="Default"/>
              <w:rPr>
                <w:sz w:val="23"/>
                <w:szCs w:val="23"/>
              </w:rPr>
            </w:pPr>
            <w:r w:rsidRPr="00EA6494">
              <w:rPr>
                <w:sz w:val="23"/>
                <w:szCs w:val="23"/>
              </w:rPr>
              <w:t>L12</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5570AAE5" w14:textId="3CE2694C" w:rsidR="00497B4A" w:rsidRPr="00EA6494" w:rsidRDefault="00497B4A" w:rsidP="00EA6494">
            <w:pPr>
              <w:pStyle w:val="Default"/>
              <w:rPr>
                <w:sz w:val="23"/>
                <w:szCs w:val="23"/>
              </w:rPr>
            </w:pPr>
            <w:r w:rsidRPr="00EA6494">
              <w:rPr>
                <w:sz w:val="23"/>
                <w:szCs w:val="23"/>
              </w:rPr>
              <w:t>£58,105.00</w:t>
            </w:r>
          </w:p>
        </w:tc>
      </w:tr>
      <w:tr w:rsidR="00497B4A" w:rsidRPr="001E27A3" w14:paraId="6A5213ED"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87B1030" w14:textId="77777777" w:rsidR="00497B4A" w:rsidRPr="00EA6494" w:rsidRDefault="00497B4A" w:rsidP="00EA6494">
            <w:pPr>
              <w:pStyle w:val="Default"/>
              <w:rPr>
                <w:sz w:val="23"/>
                <w:szCs w:val="23"/>
              </w:rPr>
            </w:pPr>
            <w:r w:rsidRPr="00EA6494">
              <w:rPr>
                <w:sz w:val="23"/>
                <w:szCs w:val="23"/>
              </w:rPr>
              <w:t>L13</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4428BFC7" w14:textId="54EE526A" w:rsidR="00497B4A" w:rsidRPr="00EA6494" w:rsidRDefault="00497B4A" w:rsidP="00EA6494">
            <w:pPr>
              <w:pStyle w:val="Default"/>
              <w:rPr>
                <w:sz w:val="23"/>
                <w:szCs w:val="23"/>
              </w:rPr>
            </w:pPr>
            <w:r w:rsidRPr="00EA6494">
              <w:rPr>
                <w:sz w:val="23"/>
                <w:szCs w:val="23"/>
              </w:rPr>
              <w:t>£59,558.00</w:t>
            </w:r>
          </w:p>
        </w:tc>
      </w:tr>
      <w:tr w:rsidR="00497B4A" w:rsidRPr="001E27A3" w14:paraId="69B4243D"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9D354BF" w14:textId="77777777" w:rsidR="00497B4A" w:rsidRPr="00EA6494" w:rsidRDefault="00497B4A" w:rsidP="00EA6494">
            <w:pPr>
              <w:pStyle w:val="Default"/>
              <w:rPr>
                <w:sz w:val="23"/>
                <w:szCs w:val="23"/>
              </w:rPr>
            </w:pPr>
            <w:r w:rsidRPr="00EA6494">
              <w:rPr>
                <w:sz w:val="23"/>
                <w:szCs w:val="23"/>
              </w:rPr>
              <w:t>L14</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6B670192" w14:textId="55DC8320" w:rsidR="00497B4A" w:rsidRPr="00EA6494" w:rsidRDefault="00497B4A" w:rsidP="00EA6494">
            <w:pPr>
              <w:pStyle w:val="Default"/>
              <w:rPr>
                <w:sz w:val="23"/>
                <w:szCs w:val="23"/>
              </w:rPr>
            </w:pPr>
            <w:r w:rsidRPr="00EA6494">
              <w:rPr>
                <w:sz w:val="23"/>
                <w:szCs w:val="23"/>
              </w:rPr>
              <w:t>£61,042.00</w:t>
            </w:r>
          </w:p>
        </w:tc>
      </w:tr>
      <w:tr w:rsidR="00497B4A" w:rsidRPr="001E27A3" w14:paraId="73FC2C73"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EDF2F12" w14:textId="77777777" w:rsidR="00497B4A" w:rsidRPr="00EA6494" w:rsidRDefault="00497B4A" w:rsidP="00EA6494">
            <w:pPr>
              <w:pStyle w:val="Default"/>
              <w:rPr>
                <w:sz w:val="23"/>
                <w:szCs w:val="23"/>
              </w:rPr>
            </w:pPr>
            <w:r w:rsidRPr="00EA6494">
              <w:rPr>
                <w:sz w:val="23"/>
                <w:szCs w:val="23"/>
              </w:rPr>
              <w:t>L15</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131DA97F" w14:textId="079F3B92" w:rsidR="00497B4A" w:rsidRPr="00EA6494" w:rsidRDefault="00497B4A" w:rsidP="00EA6494">
            <w:pPr>
              <w:pStyle w:val="Default"/>
              <w:rPr>
                <w:sz w:val="23"/>
                <w:szCs w:val="23"/>
              </w:rPr>
            </w:pPr>
            <w:r w:rsidRPr="00EA6494">
              <w:rPr>
                <w:sz w:val="23"/>
                <w:szCs w:val="23"/>
              </w:rPr>
              <w:t>£62,561.00</w:t>
            </w:r>
          </w:p>
        </w:tc>
      </w:tr>
      <w:tr w:rsidR="00497B4A" w:rsidRPr="001E27A3" w14:paraId="5A1506B4"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C422446" w14:textId="77777777" w:rsidR="00497B4A" w:rsidRPr="00EA6494" w:rsidRDefault="00497B4A" w:rsidP="00EA6494">
            <w:pPr>
              <w:pStyle w:val="Default"/>
              <w:rPr>
                <w:sz w:val="23"/>
                <w:szCs w:val="23"/>
              </w:rPr>
            </w:pPr>
            <w:r w:rsidRPr="00EA6494">
              <w:rPr>
                <w:sz w:val="23"/>
                <w:szCs w:val="23"/>
              </w:rPr>
              <w:t>L16</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00766BDF" w14:textId="02BCF475" w:rsidR="00497B4A" w:rsidRPr="00EA6494" w:rsidRDefault="00497B4A" w:rsidP="00EA6494">
            <w:pPr>
              <w:pStyle w:val="Default"/>
              <w:rPr>
                <w:sz w:val="23"/>
                <w:szCs w:val="23"/>
              </w:rPr>
            </w:pPr>
            <w:r w:rsidRPr="00EA6494">
              <w:rPr>
                <w:sz w:val="23"/>
                <w:szCs w:val="23"/>
              </w:rPr>
              <w:t>£64,225.00</w:t>
            </w:r>
          </w:p>
        </w:tc>
      </w:tr>
      <w:tr w:rsidR="00497B4A" w:rsidRPr="001E27A3" w14:paraId="60092C45"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3AF062C" w14:textId="77777777" w:rsidR="00497B4A" w:rsidRPr="00EA6494" w:rsidRDefault="00497B4A" w:rsidP="00EA6494">
            <w:pPr>
              <w:pStyle w:val="Default"/>
              <w:rPr>
                <w:sz w:val="23"/>
                <w:szCs w:val="23"/>
              </w:rPr>
            </w:pPr>
            <w:r w:rsidRPr="00EA6494">
              <w:rPr>
                <w:sz w:val="23"/>
                <w:szCs w:val="23"/>
              </w:rPr>
              <w:t>L17</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1C8CC909" w14:textId="25FAEA9F" w:rsidR="00497B4A" w:rsidRPr="00EA6494" w:rsidRDefault="00497B4A" w:rsidP="00EA6494">
            <w:pPr>
              <w:pStyle w:val="Default"/>
              <w:rPr>
                <w:sz w:val="23"/>
                <w:szCs w:val="23"/>
              </w:rPr>
            </w:pPr>
            <w:r w:rsidRPr="00EA6494">
              <w:rPr>
                <w:sz w:val="23"/>
                <w:szCs w:val="23"/>
              </w:rPr>
              <w:t>£65,699.00</w:t>
            </w:r>
          </w:p>
        </w:tc>
      </w:tr>
      <w:tr w:rsidR="00497B4A" w:rsidRPr="001E27A3" w14:paraId="702BB41B"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AF43047" w14:textId="77777777" w:rsidR="00497B4A" w:rsidRPr="00EA6494" w:rsidRDefault="00497B4A" w:rsidP="00EA6494">
            <w:pPr>
              <w:pStyle w:val="Default"/>
              <w:rPr>
                <w:sz w:val="23"/>
                <w:szCs w:val="23"/>
              </w:rPr>
            </w:pPr>
            <w:r w:rsidRPr="00EA6494">
              <w:rPr>
                <w:sz w:val="23"/>
                <w:szCs w:val="23"/>
              </w:rPr>
              <w:t>L18*</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64ECEC22" w14:textId="26079F7F" w:rsidR="00497B4A" w:rsidRPr="00EA6494" w:rsidRDefault="00497B4A" w:rsidP="00EA6494">
            <w:pPr>
              <w:pStyle w:val="Default"/>
              <w:rPr>
                <w:sz w:val="23"/>
                <w:szCs w:val="23"/>
              </w:rPr>
            </w:pPr>
            <w:r w:rsidRPr="00EA6494">
              <w:rPr>
                <w:sz w:val="23"/>
                <w:szCs w:val="23"/>
              </w:rPr>
              <w:t>£66,684.00</w:t>
            </w:r>
          </w:p>
        </w:tc>
      </w:tr>
      <w:tr w:rsidR="00497B4A" w:rsidRPr="001E27A3" w14:paraId="0A108A73"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7A97541" w14:textId="77777777" w:rsidR="00497B4A" w:rsidRPr="00EA6494" w:rsidRDefault="00497B4A" w:rsidP="00EA6494">
            <w:pPr>
              <w:pStyle w:val="Default"/>
              <w:rPr>
                <w:sz w:val="23"/>
                <w:szCs w:val="23"/>
              </w:rPr>
            </w:pPr>
            <w:r w:rsidRPr="00EA6494">
              <w:rPr>
                <w:sz w:val="23"/>
                <w:szCs w:val="23"/>
              </w:rPr>
              <w:t>L18</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1B042BC9" w14:textId="0D7E8B6E" w:rsidR="00497B4A" w:rsidRPr="00EA6494" w:rsidRDefault="00497B4A" w:rsidP="00EA6494">
            <w:pPr>
              <w:pStyle w:val="Default"/>
              <w:rPr>
                <w:sz w:val="23"/>
                <w:szCs w:val="23"/>
              </w:rPr>
            </w:pPr>
            <w:r w:rsidRPr="00EA6494">
              <w:rPr>
                <w:sz w:val="23"/>
                <w:szCs w:val="23"/>
              </w:rPr>
              <w:t>£67,351.00</w:t>
            </w:r>
          </w:p>
        </w:tc>
      </w:tr>
      <w:tr w:rsidR="00497B4A" w:rsidRPr="001E27A3" w14:paraId="2B1BFE9A"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79C1BBE" w14:textId="77777777" w:rsidR="00497B4A" w:rsidRPr="00EA6494" w:rsidRDefault="00497B4A" w:rsidP="00EA6494">
            <w:pPr>
              <w:pStyle w:val="Default"/>
              <w:rPr>
                <w:sz w:val="23"/>
                <w:szCs w:val="23"/>
              </w:rPr>
            </w:pPr>
            <w:r w:rsidRPr="00EA6494">
              <w:rPr>
                <w:sz w:val="23"/>
                <w:szCs w:val="23"/>
              </w:rPr>
              <w:t>L19</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7AE12A2D" w14:textId="4AB7A898" w:rsidR="00497B4A" w:rsidRPr="00EA6494" w:rsidRDefault="00497B4A" w:rsidP="00EA6494">
            <w:pPr>
              <w:pStyle w:val="Default"/>
              <w:rPr>
                <w:sz w:val="23"/>
                <w:szCs w:val="23"/>
              </w:rPr>
            </w:pPr>
            <w:r w:rsidRPr="00EA6494">
              <w:rPr>
                <w:sz w:val="23"/>
                <w:szCs w:val="23"/>
              </w:rPr>
              <w:t>£69,022.00</w:t>
            </w:r>
          </w:p>
        </w:tc>
      </w:tr>
      <w:tr w:rsidR="00497B4A" w:rsidRPr="001E27A3" w14:paraId="36E4AAF9"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C033654" w14:textId="77777777" w:rsidR="00497B4A" w:rsidRPr="00EA6494" w:rsidRDefault="00497B4A" w:rsidP="00EA6494">
            <w:pPr>
              <w:pStyle w:val="Default"/>
              <w:rPr>
                <w:sz w:val="23"/>
                <w:szCs w:val="23"/>
              </w:rPr>
            </w:pPr>
            <w:r w:rsidRPr="00EA6494">
              <w:rPr>
                <w:sz w:val="23"/>
                <w:szCs w:val="23"/>
              </w:rPr>
              <w:t>L20</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5248334B" w14:textId="02CB9A73" w:rsidR="00497B4A" w:rsidRPr="00EA6494" w:rsidRDefault="00497B4A" w:rsidP="00EA6494">
            <w:pPr>
              <w:pStyle w:val="Default"/>
              <w:rPr>
                <w:sz w:val="23"/>
                <w:szCs w:val="23"/>
              </w:rPr>
            </w:pPr>
            <w:r w:rsidRPr="00EA6494">
              <w:rPr>
                <w:sz w:val="23"/>
                <w:szCs w:val="23"/>
              </w:rPr>
              <w:t>£70,733.00</w:t>
            </w:r>
          </w:p>
        </w:tc>
      </w:tr>
      <w:tr w:rsidR="00497B4A" w:rsidRPr="001E27A3" w14:paraId="0F8D64FC"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D7FED6B" w14:textId="77777777" w:rsidR="00497B4A" w:rsidRPr="00EA6494" w:rsidRDefault="00497B4A" w:rsidP="00EA6494">
            <w:pPr>
              <w:pStyle w:val="Default"/>
              <w:rPr>
                <w:sz w:val="23"/>
                <w:szCs w:val="23"/>
              </w:rPr>
            </w:pPr>
            <w:r w:rsidRPr="00EA6494">
              <w:rPr>
                <w:sz w:val="23"/>
                <w:szCs w:val="23"/>
              </w:rPr>
              <w:t>L21*</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2FC40F58" w14:textId="57F0EF57" w:rsidR="00497B4A" w:rsidRPr="00EA6494" w:rsidRDefault="00497B4A" w:rsidP="00EA6494">
            <w:pPr>
              <w:pStyle w:val="Default"/>
              <w:rPr>
                <w:sz w:val="23"/>
                <w:szCs w:val="23"/>
              </w:rPr>
            </w:pPr>
            <w:r w:rsidRPr="00EA6494">
              <w:rPr>
                <w:sz w:val="23"/>
                <w:szCs w:val="23"/>
              </w:rPr>
              <w:t>£71,765.00</w:t>
            </w:r>
          </w:p>
        </w:tc>
      </w:tr>
      <w:tr w:rsidR="00497B4A" w:rsidRPr="001E27A3" w14:paraId="2743C32A"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E67CBFF" w14:textId="77777777" w:rsidR="00497B4A" w:rsidRPr="00EA6494" w:rsidRDefault="00497B4A" w:rsidP="00EA6494">
            <w:pPr>
              <w:pStyle w:val="Default"/>
              <w:rPr>
                <w:sz w:val="23"/>
                <w:szCs w:val="23"/>
              </w:rPr>
            </w:pPr>
            <w:r w:rsidRPr="00EA6494">
              <w:rPr>
                <w:sz w:val="23"/>
                <w:szCs w:val="23"/>
              </w:rPr>
              <w:t>L21</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2F09D52C" w14:textId="511AB3F9" w:rsidR="00497B4A" w:rsidRPr="00EA6494" w:rsidRDefault="00497B4A" w:rsidP="00EA6494">
            <w:pPr>
              <w:pStyle w:val="Default"/>
              <w:rPr>
                <w:sz w:val="23"/>
                <w:szCs w:val="23"/>
              </w:rPr>
            </w:pPr>
            <w:r w:rsidRPr="00EA6494">
              <w:rPr>
                <w:sz w:val="23"/>
                <w:szCs w:val="23"/>
              </w:rPr>
              <w:t>£72,483.00</w:t>
            </w:r>
          </w:p>
        </w:tc>
      </w:tr>
      <w:tr w:rsidR="00497B4A" w:rsidRPr="001E27A3" w14:paraId="0DD0B759"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DA2F55A" w14:textId="77777777" w:rsidR="00497B4A" w:rsidRPr="00EA6494" w:rsidRDefault="00497B4A" w:rsidP="00EA6494">
            <w:pPr>
              <w:pStyle w:val="Default"/>
              <w:rPr>
                <w:sz w:val="23"/>
                <w:szCs w:val="23"/>
              </w:rPr>
            </w:pPr>
            <w:r w:rsidRPr="00EA6494">
              <w:rPr>
                <w:sz w:val="23"/>
                <w:szCs w:val="23"/>
              </w:rPr>
              <w:t>L22</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1FAB6865" w14:textId="0877405C" w:rsidR="00497B4A" w:rsidRPr="00EA6494" w:rsidRDefault="00497B4A" w:rsidP="00EA6494">
            <w:pPr>
              <w:pStyle w:val="Default"/>
              <w:rPr>
                <w:sz w:val="23"/>
                <w:szCs w:val="23"/>
              </w:rPr>
            </w:pPr>
            <w:r w:rsidRPr="00EA6494">
              <w:rPr>
                <w:sz w:val="23"/>
                <w:szCs w:val="23"/>
              </w:rPr>
              <w:t>£74,283.00</w:t>
            </w:r>
          </w:p>
        </w:tc>
      </w:tr>
      <w:tr w:rsidR="00497B4A" w:rsidRPr="001E27A3" w14:paraId="4C6C2E92"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B167DD8" w14:textId="77777777" w:rsidR="00497B4A" w:rsidRPr="00EA6494" w:rsidRDefault="00497B4A" w:rsidP="00EA6494">
            <w:pPr>
              <w:pStyle w:val="Default"/>
              <w:rPr>
                <w:sz w:val="23"/>
                <w:szCs w:val="23"/>
              </w:rPr>
            </w:pPr>
            <w:r w:rsidRPr="00EA6494">
              <w:rPr>
                <w:sz w:val="23"/>
                <w:szCs w:val="23"/>
              </w:rPr>
              <w:t>L23</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48E676E6" w14:textId="61ECC849" w:rsidR="00497B4A" w:rsidRPr="00EA6494" w:rsidRDefault="00497B4A" w:rsidP="00EA6494">
            <w:pPr>
              <w:pStyle w:val="Default"/>
              <w:rPr>
                <w:sz w:val="23"/>
                <w:szCs w:val="23"/>
              </w:rPr>
            </w:pPr>
            <w:r w:rsidRPr="00EA6494">
              <w:rPr>
                <w:sz w:val="23"/>
                <w:szCs w:val="23"/>
              </w:rPr>
              <w:t>£76,122.00</w:t>
            </w:r>
          </w:p>
        </w:tc>
      </w:tr>
      <w:tr w:rsidR="00497B4A" w:rsidRPr="001E27A3" w14:paraId="01489E7F"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D4368C9" w14:textId="77777777" w:rsidR="00497B4A" w:rsidRPr="00EA6494" w:rsidRDefault="00497B4A" w:rsidP="00EA6494">
            <w:pPr>
              <w:pStyle w:val="Default"/>
              <w:rPr>
                <w:sz w:val="23"/>
                <w:szCs w:val="23"/>
              </w:rPr>
            </w:pPr>
            <w:r w:rsidRPr="00EA6494">
              <w:rPr>
                <w:sz w:val="23"/>
                <w:szCs w:val="23"/>
              </w:rPr>
              <w:t>L24*</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4E17C760" w14:textId="53CC8191" w:rsidR="00497B4A" w:rsidRPr="00EA6494" w:rsidRDefault="00497B4A" w:rsidP="00EA6494">
            <w:pPr>
              <w:pStyle w:val="Default"/>
              <w:rPr>
                <w:sz w:val="23"/>
                <w:szCs w:val="23"/>
              </w:rPr>
            </w:pPr>
            <w:r w:rsidRPr="00EA6494">
              <w:rPr>
                <w:sz w:val="23"/>
                <w:szCs w:val="23"/>
              </w:rPr>
              <w:t>£77,237.00</w:t>
            </w:r>
          </w:p>
        </w:tc>
      </w:tr>
      <w:tr w:rsidR="00497B4A" w:rsidRPr="001E27A3" w14:paraId="61132347"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9F521D6" w14:textId="77777777" w:rsidR="00497B4A" w:rsidRPr="00EA6494" w:rsidRDefault="00497B4A" w:rsidP="00EA6494">
            <w:pPr>
              <w:pStyle w:val="Default"/>
              <w:rPr>
                <w:sz w:val="23"/>
                <w:szCs w:val="23"/>
              </w:rPr>
            </w:pPr>
            <w:r w:rsidRPr="00EA6494">
              <w:rPr>
                <w:sz w:val="23"/>
                <w:szCs w:val="23"/>
              </w:rPr>
              <w:t>L24</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2C1FF552" w14:textId="67938AD7" w:rsidR="00497B4A" w:rsidRPr="00EA6494" w:rsidRDefault="00497B4A" w:rsidP="00EA6494">
            <w:pPr>
              <w:pStyle w:val="Default"/>
              <w:rPr>
                <w:sz w:val="23"/>
                <w:szCs w:val="23"/>
              </w:rPr>
            </w:pPr>
            <w:r w:rsidRPr="00EA6494">
              <w:rPr>
                <w:sz w:val="23"/>
                <w:szCs w:val="23"/>
              </w:rPr>
              <w:t>£78,010.00</w:t>
            </w:r>
          </w:p>
        </w:tc>
      </w:tr>
      <w:tr w:rsidR="00497B4A" w:rsidRPr="001E27A3" w14:paraId="31801719"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63D487D" w14:textId="77777777" w:rsidR="00497B4A" w:rsidRPr="00EA6494" w:rsidRDefault="00497B4A" w:rsidP="00EA6494">
            <w:pPr>
              <w:pStyle w:val="Default"/>
              <w:rPr>
                <w:sz w:val="23"/>
                <w:szCs w:val="23"/>
              </w:rPr>
            </w:pPr>
            <w:r w:rsidRPr="00EA6494">
              <w:rPr>
                <w:sz w:val="23"/>
                <w:szCs w:val="23"/>
              </w:rPr>
              <w:t>L25</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6812BA40" w14:textId="22423AEA" w:rsidR="00497B4A" w:rsidRPr="00EA6494" w:rsidRDefault="00497B4A" w:rsidP="00EA6494">
            <w:pPr>
              <w:pStyle w:val="Default"/>
              <w:rPr>
                <w:sz w:val="23"/>
                <w:szCs w:val="23"/>
              </w:rPr>
            </w:pPr>
            <w:r w:rsidRPr="00EA6494">
              <w:rPr>
                <w:sz w:val="23"/>
                <w:szCs w:val="23"/>
              </w:rPr>
              <w:t>£79,949.00</w:t>
            </w:r>
          </w:p>
        </w:tc>
      </w:tr>
      <w:tr w:rsidR="00497B4A" w:rsidRPr="001E27A3" w14:paraId="60A3E930"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A02D880" w14:textId="77777777" w:rsidR="00497B4A" w:rsidRPr="00EA6494" w:rsidRDefault="00497B4A" w:rsidP="00EA6494">
            <w:pPr>
              <w:pStyle w:val="Default"/>
              <w:rPr>
                <w:sz w:val="23"/>
                <w:szCs w:val="23"/>
              </w:rPr>
            </w:pPr>
            <w:r w:rsidRPr="00EA6494">
              <w:rPr>
                <w:sz w:val="23"/>
                <w:szCs w:val="23"/>
              </w:rPr>
              <w:t>L26</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7A3865BC" w14:textId="61DAF08F" w:rsidR="00497B4A" w:rsidRPr="00EA6494" w:rsidRDefault="00497B4A" w:rsidP="00EA6494">
            <w:pPr>
              <w:pStyle w:val="Default"/>
              <w:rPr>
                <w:sz w:val="23"/>
                <w:szCs w:val="23"/>
              </w:rPr>
            </w:pPr>
            <w:r w:rsidRPr="00EA6494">
              <w:rPr>
                <w:sz w:val="23"/>
                <w:szCs w:val="23"/>
              </w:rPr>
              <w:t>£81,927.00</w:t>
            </w:r>
          </w:p>
        </w:tc>
      </w:tr>
      <w:tr w:rsidR="00497B4A" w:rsidRPr="001E27A3" w14:paraId="3FB3D89F"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B35B513" w14:textId="77777777" w:rsidR="00497B4A" w:rsidRPr="00EA6494" w:rsidRDefault="00497B4A" w:rsidP="00EA6494">
            <w:pPr>
              <w:pStyle w:val="Default"/>
              <w:rPr>
                <w:sz w:val="23"/>
                <w:szCs w:val="23"/>
              </w:rPr>
            </w:pPr>
            <w:r w:rsidRPr="00EA6494">
              <w:rPr>
                <w:sz w:val="23"/>
                <w:szCs w:val="23"/>
              </w:rPr>
              <w:t>L27*</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26705D31" w14:textId="274B77B7" w:rsidR="00497B4A" w:rsidRPr="00EA6494" w:rsidRDefault="00497B4A" w:rsidP="00EA6494">
            <w:pPr>
              <w:pStyle w:val="Default"/>
              <w:rPr>
                <w:sz w:val="23"/>
                <w:szCs w:val="23"/>
              </w:rPr>
            </w:pPr>
            <w:r w:rsidRPr="00EA6494">
              <w:rPr>
                <w:sz w:val="23"/>
                <w:szCs w:val="23"/>
              </w:rPr>
              <w:t>£83,126.00</w:t>
            </w:r>
          </w:p>
        </w:tc>
      </w:tr>
      <w:tr w:rsidR="00497B4A" w:rsidRPr="001E27A3" w14:paraId="1C5704D3"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18A31F6" w14:textId="77777777" w:rsidR="00497B4A" w:rsidRPr="00EA6494" w:rsidRDefault="00497B4A" w:rsidP="00EA6494">
            <w:pPr>
              <w:pStyle w:val="Default"/>
              <w:rPr>
                <w:sz w:val="23"/>
                <w:szCs w:val="23"/>
              </w:rPr>
            </w:pPr>
            <w:r w:rsidRPr="00EA6494">
              <w:rPr>
                <w:sz w:val="23"/>
                <w:szCs w:val="23"/>
              </w:rPr>
              <w:t>L27</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5DABA147" w14:textId="153C7230" w:rsidR="00497B4A" w:rsidRPr="00EA6494" w:rsidRDefault="00497B4A" w:rsidP="00EA6494">
            <w:pPr>
              <w:pStyle w:val="Default"/>
              <w:rPr>
                <w:sz w:val="23"/>
                <w:szCs w:val="23"/>
              </w:rPr>
            </w:pPr>
            <w:r w:rsidRPr="00EA6494">
              <w:rPr>
                <w:sz w:val="23"/>
                <w:szCs w:val="23"/>
              </w:rPr>
              <w:t>£83,956.00</w:t>
            </w:r>
          </w:p>
        </w:tc>
      </w:tr>
      <w:tr w:rsidR="00497B4A" w:rsidRPr="001E27A3" w14:paraId="43BF4C57"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160D8EF" w14:textId="77777777" w:rsidR="00497B4A" w:rsidRPr="00EA6494" w:rsidRDefault="00497B4A" w:rsidP="00EA6494">
            <w:pPr>
              <w:pStyle w:val="Default"/>
              <w:rPr>
                <w:sz w:val="23"/>
                <w:szCs w:val="23"/>
              </w:rPr>
            </w:pPr>
            <w:r w:rsidRPr="00EA6494">
              <w:rPr>
                <w:sz w:val="23"/>
                <w:szCs w:val="23"/>
              </w:rPr>
              <w:t>L28</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0B6F3134" w14:textId="4AF55296" w:rsidR="00497B4A" w:rsidRPr="00EA6494" w:rsidRDefault="00497B4A" w:rsidP="00EA6494">
            <w:pPr>
              <w:pStyle w:val="Default"/>
              <w:rPr>
                <w:sz w:val="23"/>
                <w:szCs w:val="23"/>
              </w:rPr>
            </w:pPr>
            <w:r w:rsidRPr="00EA6494">
              <w:rPr>
                <w:sz w:val="23"/>
                <w:szCs w:val="23"/>
              </w:rPr>
              <w:t>£86,040.00</w:t>
            </w:r>
          </w:p>
        </w:tc>
      </w:tr>
      <w:tr w:rsidR="00497B4A" w:rsidRPr="001E27A3" w14:paraId="4D253712"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CE08524" w14:textId="77777777" w:rsidR="00497B4A" w:rsidRPr="00EA6494" w:rsidRDefault="00497B4A" w:rsidP="00EA6494">
            <w:pPr>
              <w:pStyle w:val="Default"/>
              <w:rPr>
                <w:sz w:val="23"/>
                <w:szCs w:val="23"/>
              </w:rPr>
            </w:pPr>
            <w:r w:rsidRPr="00EA6494">
              <w:rPr>
                <w:sz w:val="23"/>
                <w:szCs w:val="23"/>
              </w:rPr>
              <w:t>L29</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6C608041" w14:textId="406E1258" w:rsidR="00497B4A" w:rsidRPr="00EA6494" w:rsidRDefault="00497B4A" w:rsidP="00EA6494">
            <w:pPr>
              <w:pStyle w:val="Default"/>
              <w:rPr>
                <w:sz w:val="23"/>
                <w:szCs w:val="23"/>
              </w:rPr>
            </w:pPr>
            <w:r w:rsidRPr="00EA6494">
              <w:rPr>
                <w:sz w:val="23"/>
                <w:szCs w:val="23"/>
              </w:rPr>
              <w:t>£88,170.00</w:t>
            </w:r>
          </w:p>
        </w:tc>
      </w:tr>
      <w:tr w:rsidR="00497B4A" w:rsidRPr="001E27A3" w14:paraId="74E7F052"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7BE9850" w14:textId="77777777" w:rsidR="00497B4A" w:rsidRPr="00EA6494" w:rsidRDefault="00497B4A" w:rsidP="00EA6494">
            <w:pPr>
              <w:pStyle w:val="Default"/>
              <w:rPr>
                <w:sz w:val="23"/>
                <w:szCs w:val="23"/>
              </w:rPr>
            </w:pPr>
            <w:r w:rsidRPr="00EA6494">
              <w:rPr>
                <w:sz w:val="23"/>
                <w:szCs w:val="23"/>
              </w:rPr>
              <w:t>L30</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55E608AE" w14:textId="59C2893E" w:rsidR="00497B4A" w:rsidRPr="00EA6494" w:rsidRDefault="00497B4A" w:rsidP="00EA6494">
            <w:pPr>
              <w:pStyle w:val="Default"/>
              <w:rPr>
                <w:sz w:val="23"/>
                <w:szCs w:val="23"/>
              </w:rPr>
            </w:pPr>
            <w:r w:rsidRPr="00EA6494">
              <w:rPr>
                <w:sz w:val="23"/>
                <w:szCs w:val="23"/>
              </w:rPr>
              <w:t>£90,365.00</w:t>
            </w:r>
          </w:p>
        </w:tc>
      </w:tr>
      <w:tr w:rsidR="00497B4A" w:rsidRPr="001E27A3" w14:paraId="23655668"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0FB7653" w14:textId="77777777" w:rsidR="00497B4A" w:rsidRPr="00EA6494" w:rsidRDefault="00497B4A" w:rsidP="00EA6494">
            <w:pPr>
              <w:pStyle w:val="Default"/>
              <w:rPr>
                <w:sz w:val="23"/>
                <w:szCs w:val="23"/>
              </w:rPr>
            </w:pPr>
            <w:r w:rsidRPr="00EA6494">
              <w:rPr>
                <w:sz w:val="23"/>
                <w:szCs w:val="23"/>
              </w:rPr>
              <w:t>L31*</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49F6FD6F" w14:textId="1717F01C" w:rsidR="00497B4A" w:rsidRPr="00EA6494" w:rsidRDefault="00497B4A" w:rsidP="00EA6494">
            <w:pPr>
              <w:pStyle w:val="Default"/>
              <w:rPr>
                <w:sz w:val="23"/>
                <w:szCs w:val="23"/>
              </w:rPr>
            </w:pPr>
            <w:r w:rsidRPr="00EA6494">
              <w:rPr>
                <w:sz w:val="23"/>
                <w:szCs w:val="23"/>
              </w:rPr>
              <w:t>£91,679.00</w:t>
            </w:r>
          </w:p>
        </w:tc>
      </w:tr>
      <w:tr w:rsidR="00497B4A" w:rsidRPr="001E27A3" w14:paraId="762A96BF"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1B092E0" w14:textId="77777777" w:rsidR="00497B4A" w:rsidRPr="00EA6494" w:rsidRDefault="00497B4A" w:rsidP="00EA6494">
            <w:pPr>
              <w:pStyle w:val="Default"/>
              <w:rPr>
                <w:sz w:val="23"/>
                <w:szCs w:val="23"/>
              </w:rPr>
            </w:pPr>
            <w:r w:rsidRPr="00EA6494">
              <w:rPr>
                <w:sz w:val="23"/>
                <w:szCs w:val="23"/>
              </w:rPr>
              <w:t>L31</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6DFF4C9A" w14:textId="0C631AD2" w:rsidR="00497B4A" w:rsidRPr="00EA6494" w:rsidRDefault="00497B4A" w:rsidP="00EA6494">
            <w:pPr>
              <w:pStyle w:val="Default"/>
              <w:rPr>
                <w:sz w:val="23"/>
                <w:szCs w:val="23"/>
              </w:rPr>
            </w:pPr>
            <w:r w:rsidRPr="00EA6494">
              <w:rPr>
                <w:sz w:val="23"/>
                <w:szCs w:val="23"/>
              </w:rPr>
              <w:t>£92,597.00</w:t>
            </w:r>
          </w:p>
        </w:tc>
      </w:tr>
      <w:tr w:rsidR="00497B4A" w:rsidRPr="001E27A3" w14:paraId="449E6DCD"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AE61665" w14:textId="77777777" w:rsidR="00497B4A" w:rsidRPr="00EA6494" w:rsidRDefault="00497B4A" w:rsidP="00EA6494">
            <w:pPr>
              <w:pStyle w:val="Default"/>
              <w:rPr>
                <w:sz w:val="23"/>
                <w:szCs w:val="23"/>
              </w:rPr>
            </w:pPr>
            <w:r w:rsidRPr="00EA6494">
              <w:rPr>
                <w:sz w:val="23"/>
                <w:szCs w:val="23"/>
              </w:rPr>
              <w:t>L32</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47F60804" w14:textId="5108AA0D" w:rsidR="00497B4A" w:rsidRPr="00EA6494" w:rsidRDefault="00497B4A" w:rsidP="00EA6494">
            <w:pPr>
              <w:pStyle w:val="Default"/>
              <w:rPr>
                <w:sz w:val="23"/>
                <w:szCs w:val="23"/>
              </w:rPr>
            </w:pPr>
            <w:r w:rsidRPr="00EA6494">
              <w:rPr>
                <w:sz w:val="23"/>
                <w:szCs w:val="23"/>
              </w:rPr>
              <w:t>£94,898.00</w:t>
            </w:r>
          </w:p>
        </w:tc>
      </w:tr>
      <w:tr w:rsidR="00497B4A" w:rsidRPr="001E27A3" w14:paraId="5609FE26"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CE71DFA" w14:textId="77777777" w:rsidR="00497B4A" w:rsidRPr="00EA6494" w:rsidRDefault="00497B4A" w:rsidP="00EA6494">
            <w:pPr>
              <w:pStyle w:val="Default"/>
              <w:rPr>
                <w:sz w:val="23"/>
                <w:szCs w:val="23"/>
              </w:rPr>
            </w:pPr>
            <w:r w:rsidRPr="00EA6494">
              <w:rPr>
                <w:sz w:val="23"/>
                <w:szCs w:val="23"/>
              </w:rPr>
              <w:t>L33</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1975C4C2" w14:textId="5470A4AA" w:rsidR="00497B4A" w:rsidRPr="00EA6494" w:rsidRDefault="00497B4A" w:rsidP="00EA6494">
            <w:pPr>
              <w:pStyle w:val="Default"/>
              <w:rPr>
                <w:sz w:val="23"/>
                <w:szCs w:val="23"/>
              </w:rPr>
            </w:pPr>
            <w:r w:rsidRPr="00EA6494">
              <w:rPr>
                <w:sz w:val="23"/>
                <w:szCs w:val="23"/>
              </w:rPr>
              <w:t>£97,256.00</w:t>
            </w:r>
          </w:p>
        </w:tc>
      </w:tr>
      <w:tr w:rsidR="00497B4A" w:rsidRPr="001E27A3" w14:paraId="7C7348B8"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867D012" w14:textId="77777777" w:rsidR="00497B4A" w:rsidRPr="00EA6494" w:rsidRDefault="00497B4A" w:rsidP="00EA6494">
            <w:pPr>
              <w:pStyle w:val="Default"/>
              <w:rPr>
                <w:sz w:val="23"/>
                <w:szCs w:val="23"/>
              </w:rPr>
            </w:pPr>
            <w:r w:rsidRPr="00EA6494">
              <w:rPr>
                <w:sz w:val="23"/>
                <w:szCs w:val="23"/>
              </w:rPr>
              <w:t>L34</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21A61B55" w14:textId="0069F5D6" w:rsidR="00497B4A" w:rsidRPr="00EA6494" w:rsidRDefault="00497B4A" w:rsidP="00EA6494">
            <w:pPr>
              <w:pStyle w:val="Default"/>
              <w:rPr>
                <w:sz w:val="23"/>
                <w:szCs w:val="23"/>
              </w:rPr>
            </w:pPr>
            <w:r w:rsidRPr="00EA6494">
              <w:rPr>
                <w:sz w:val="23"/>
                <w:szCs w:val="23"/>
              </w:rPr>
              <w:t>£99,660.00</w:t>
            </w:r>
          </w:p>
        </w:tc>
      </w:tr>
      <w:tr w:rsidR="00497B4A" w:rsidRPr="001E27A3" w14:paraId="663399AB"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DB9A790" w14:textId="77777777" w:rsidR="00497B4A" w:rsidRPr="00EA6494" w:rsidRDefault="00497B4A" w:rsidP="00EA6494">
            <w:pPr>
              <w:pStyle w:val="Default"/>
              <w:rPr>
                <w:sz w:val="23"/>
                <w:szCs w:val="23"/>
              </w:rPr>
            </w:pPr>
            <w:r w:rsidRPr="00EA6494">
              <w:rPr>
                <w:sz w:val="23"/>
                <w:szCs w:val="23"/>
              </w:rPr>
              <w:t>L35*</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065E2EBC" w14:textId="7C08D1AE" w:rsidR="00497B4A" w:rsidRPr="00EA6494" w:rsidRDefault="00497B4A" w:rsidP="00EA6494">
            <w:pPr>
              <w:pStyle w:val="Default"/>
              <w:rPr>
                <w:sz w:val="23"/>
                <w:szCs w:val="23"/>
              </w:rPr>
            </w:pPr>
            <w:r w:rsidRPr="00EA6494">
              <w:rPr>
                <w:sz w:val="23"/>
                <w:szCs w:val="23"/>
              </w:rPr>
              <w:t>£101,126.00</w:t>
            </w:r>
          </w:p>
        </w:tc>
      </w:tr>
      <w:tr w:rsidR="00497B4A" w:rsidRPr="001E27A3" w14:paraId="07E42304"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49B17E0" w14:textId="77777777" w:rsidR="00497B4A" w:rsidRPr="00EA6494" w:rsidRDefault="00497B4A" w:rsidP="00EA6494">
            <w:pPr>
              <w:pStyle w:val="Default"/>
              <w:rPr>
                <w:sz w:val="23"/>
                <w:szCs w:val="23"/>
              </w:rPr>
            </w:pPr>
            <w:r w:rsidRPr="00EA6494">
              <w:rPr>
                <w:sz w:val="23"/>
                <w:szCs w:val="23"/>
              </w:rPr>
              <w:t>L35</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2CEFD5A7" w14:textId="7960F03A" w:rsidR="00497B4A" w:rsidRPr="00EA6494" w:rsidRDefault="00497B4A" w:rsidP="00EA6494">
            <w:pPr>
              <w:pStyle w:val="Default"/>
              <w:rPr>
                <w:sz w:val="23"/>
                <w:szCs w:val="23"/>
              </w:rPr>
            </w:pPr>
            <w:r w:rsidRPr="00EA6494">
              <w:rPr>
                <w:sz w:val="23"/>
                <w:szCs w:val="23"/>
              </w:rPr>
              <w:t>£102,137.00</w:t>
            </w:r>
          </w:p>
        </w:tc>
      </w:tr>
      <w:tr w:rsidR="00497B4A" w:rsidRPr="001E27A3" w14:paraId="28A2909D"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61FFE88" w14:textId="77777777" w:rsidR="00497B4A" w:rsidRPr="00EA6494" w:rsidRDefault="00497B4A" w:rsidP="00EA6494">
            <w:pPr>
              <w:pStyle w:val="Default"/>
              <w:rPr>
                <w:sz w:val="23"/>
                <w:szCs w:val="23"/>
              </w:rPr>
            </w:pPr>
            <w:r w:rsidRPr="00EA6494">
              <w:rPr>
                <w:sz w:val="23"/>
                <w:szCs w:val="23"/>
              </w:rPr>
              <w:t>L36</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24749C72" w14:textId="16ECDE94" w:rsidR="00497B4A" w:rsidRPr="00EA6494" w:rsidRDefault="00497B4A" w:rsidP="00EA6494">
            <w:pPr>
              <w:pStyle w:val="Default"/>
              <w:rPr>
                <w:sz w:val="23"/>
                <w:szCs w:val="23"/>
              </w:rPr>
            </w:pPr>
            <w:r w:rsidRPr="00EA6494">
              <w:rPr>
                <w:sz w:val="23"/>
                <w:szCs w:val="23"/>
              </w:rPr>
              <w:t>£104,666.00</w:t>
            </w:r>
          </w:p>
        </w:tc>
      </w:tr>
      <w:tr w:rsidR="00497B4A" w:rsidRPr="001E27A3" w14:paraId="58E38F27"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F92B0A5" w14:textId="77777777" w:rsidR="00497B4A" w:rsidRPr="00EA6494" w:rsidRDefault="00497B4A" w:rsidP="00EA6494">
            <w:pPr>
              <w:pStyle w:val="Default"/>
              <w:rPr>
                <w:sz w:val="23"/>
                <w:szCs w:val="23"/>
              </w:rPr>
            </w:pPr>
            <w:r w:rsidRPr="00EA6494">
              <w:rPr>
                <w:sz w:val="23"/>
                <w:szCs w:val="23"/>
              </w:rPr>
              <w:t>L37</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398FB36F" w14:textId="182390D6" w:rsidR="00497B4A" w:rsidRPr="00EA6494" w:rsidRDefault="00497B4A" w:rsidP="00EA6494">
            <w:pPr>
              <w:pStyle w:val="Default"/>
              <w:rPr>
                <w:sz w:val="23"/>
                <w:szCs w:val="23"/>
              </w:rPr>
            </w:pPr>
            <w:r w:rsidRPr="00EA6494">
              <w:rPr>
                <w:sz w:val="23"/>
                <w:szCs w:val="23"/>
              </w:rPr>
              <w:t>£107,267.00</w:t>
            </w:r>
          </w:p>
        </w:tc>
      </w:tr>
      <w:tr w:rsidR="00497B4A" w:rsidRPr="001E27A3" w14:paraId="7467BBDC"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CF79F3D" w14:textId="77777777" w:rsidR="00497B4A" w:rsidRPr="00EA6494" w:rsidRDefault="00497B4A" w:rsidP="00EA6494">
            <w:pPr>
              <w:pStyle w:val="Default"/>
              <w:rPr>
                <w:sz w:val="23"/>
                <w:szCs w:val="23"/>
              </w:rPr>
            </w:pPr>
            <w:r w:rsidRPr="00EA6494">
              <w:rPr>
                <w:sz w:val="23"/>
                <w:szCs w:val="23"/>
              </w:rPr>
              <w:t>L38</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32A4B95C" w14:textId="277816A5" w:rsidR="00497B4A" w:rsidRPr="00EA6494" w:rsidRDefault="00497B4A" w:rsidP="00EA6494">
            <w:pPr>
              <w:pStyle w:val="Default"/>
              <w:rPr>
                <w:sz w:val="23"/>
                <w:szCs w:val="23"/>
              </w:rPr>
            </w:pPr>
            <w:r w:rsidRPr="00EA6494">
              <w:rPr>
                <w:sz w:val="23"/>
                <w:szCs w:val="23"/>
              </w:rPr>
              <w:t>£109,922.00</w:t>
            </w:r>
          </w:p>
        </w:tc>
      </w:tr>
      <w:tr w:rsidR="00497B4A" w:rsidRPr="001E27A3" w14:paraId="3E69EFEE"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A9EE507" w14:textId="77777777" w:rsidR="00497B4A" w:rsidRPr="00EA6494" w:rsidRDefault="00497B4A" w:rsidP="00EA6494">
            <w:pPr>
              <w:pStyle w:val="Default"/>
              <w:rPr>
                <w:sz w:val="23"/>
                <w:szCs w:val="23"/>
              </w:rPr>
            </w:pPr>
            <w:r w:rsidRPr="00EA6494">
              <w:rPr>
                <w:sz w:val="23"/>
                <w:szCs w:val="23"/>
              </w:rPr>
              <w:t>L39*</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4CC50BFE" w14:textId="4509748F" w:rsidR="00497B4A" w:rsidRPr="00EA6494" w:rsidRDefault="00497B4A" w:rsidP="00EA6494">
            <w:pPr>
              <w:pStyle w:val="Default"/>
              <w:rPr>
                <w:sz w:val="23"/>
                <w:szCs w:val="23"/>
              </w:rPr>
            </w:pPr>
            <w:r w:rsidRPr="00EA6494">
              <w:rPr>
                <w:sz w:val="23"/>
                <w:szCs w:val="23"/>
              </w:rPr>
              <w:t>£111,485.00</w:t>
            </w:r>
          </w:p>
        </w:tc>
      </w:tr>
      <w:tr w:rsidR="00497B4A" w:rsidRPr="001E27A3" w14:paraId="7764F39E"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1266371" w14:textId="77777777" w:rsidR="00497B4A" w:rsidRPr="00EA6494" w:rsidRDefault="00497B4A" w:rsidP="00EA6494">
            <w:pPr>
              <w:pStyle w:val="Default"/>
              <w:rPr>
                <w:sz w:val="23"/>
                <w:szCs w:val="23"/>
              </w:rPr>
            </w:pPr>
            <w:r w:rsidRPr="00EA6494">
              <w:rPr>
                <w:sz w:val="23"/>
                <w:szCs w:val="23"/>
              </w:rPr>
              <w:t>L39</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38C1A1B2" w14:textId="16C969C5" w:rsidR="00497B4A" w:rsidRPr="00EA6494" w:rsidRDefault="00497B4A" w:rsidP="00EA6494">
            <w:pPr>
              <w:pStyle w:val="Default"/>
              <w:rPr>
                <w:sz w:val="23"/>
                <w:szCs w:val="23"/>
              </w:rPr>
            </w:pPr>
            <w:r w:rsidRPr="00EA6494">
              <w:rPr>
                <w:sz w:val="23"/>
                <w:szCs w:val="23"/>
              </w:rPr>
              <w:t>£112,601.00</w:t>
            </w:r>
          </w:p>
        </w:tc>
      </w:tr>
      <w:tr w:rsidR="00497B4A" w:rsidRPr="001E27A3" w14:paraId="321BD35A"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6E2E46A" w14:textId="77777777" w:rsidR="00497B4A" w:rsidRPr="00EA6494" w:rsidRDefault="00497B4A" w:rsidP="00EA6494">
            <w:pPr>
              <w:pStyle w:val="Default"/>
              <w:rPr>
                <w:sz w:val="23"/>
                <w:szCs w:val="23"/>
              </w:rPr>
            </w:pPr>
            <w:r w:rsidRPr="00EA6494">
              <w:rPr>
                <w:sz w:val="23"/>
                <w:szCs w:val="23"/>
              </w:rPr>
              <w:t>L40</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7961A5A0" w14:textId="47EB598C" w:rsidR="00497B4A" w:rsidRPr="00EA6494" w:rsidRDefault="00497B4A" w:rsidP="00EA6494">
            <w:pPr>
              <w:pStyle w:val="Default"/>
              <w:rPr>
                <w:sz w:val="23"/>
                <w:szCs w:val="23"/>
              </w:rPr>
            </w:pPr>
            <w:r w:rsidRPr="00EA6494">
              <w:rPr>
                <w:sz w:val="23"/>
                <w:szCs w:val="23"/>
              </w:rPr>
              <w:t>£115,410.00</w:t>
            </w:r>
          </w:p>
        </w:tc>
      </w:tr>
      <w:tr w:rsidR="00497B4A" w:rsidRPr="001E27A3" w14:paraId="55B09D65"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087F0A5" w14:textId="77777777" w:rsidR="00497B4A" w:rsidRPr="00EA6494" w:rsidRDefault="00497B4A" w:rsidP="00EA6494">
            <w:pPr>
              <w:pStyle w:val="Default"/>
              <w:rPr>
                <w:sz w:val="23"/>
                <w:szCs w:val="23"/>
              </w:rPr>
            </w:pPr>
            <w:r w:rsidRPr="00EA6494">
              <w:rPr>
                <w:sz w:val="23"/>
                <w:szCs w:val="23"/>
              </w:rPr>
              <w:t>L41</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2A27D8B0" w14:textId="2AD7256E" w:rsidR="00497B4A" w:rsidRPr="00EA6494" w:rsidRDefault="00497B4A" w:rsidP="00EA6494">
            <w:pPr>
              <w:pStyle w:val="Default"/>
              <w:rPr>
                <w:sz w:val="23"/>
                <w:szCs w:val="23"/>
              </w:rPr>
            </w:pPr>
            <w:r w:rsidRPr="00EA6494">
              <w:rPr>
                <w:sz w:val="23"/>
                <w:szCs w:val="23"/>
              </w:rPr>
              <w:t>£118,293.00</w:t>
            </w:r>
          </w:p>
        </w:tc>
      </w:tr>
      <w:tr w:rsidR="00497B4A" w:rsidRPr="001E27A3" w14:paraId="6773F568"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3931423" w14:textId="77777777" w:rsidR="00497B4A" w:rsidRPr="00EA6494" w:rsidRDefault="00497B4A" w:rsidP="00EA6494">
            <w:pPr>
              <w:pStyle w:val="Default"/>
              <w:rPr>
                <w:sz w:val="23"/>
                <w:szCs w:val="23"/>
              </w:rPr>
            </w:pPr>
            <w:r w:rsidRPr="00EA6494">
              <w:rPr>
                <w:sz w:val="23"/>
                <w:szCs w:val="23"/>
              </w:rPr>
              <w:lastRenderedPageBreak/>
              <w:t>L42</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6C788ADB" w14:textId="1AC3B113" w:rsidR="00497B4A" w:rsidRPr="00EA6494" w:rsidRDefault="00497B4A" w:rsidP="00EA6494">
            <w:pPr>
              <w:pStyle w:val="Default"/>
              <w:rPr>
                <w:sz w:val="23"/>
                <w:szCs w:val="23"/>
              </w:rPr>
            </w:pPr>
            <w:r w:rsidRPr="00EA6494">
              <w:rPr>
                <w:sz w:val="23"/>
                <w:szCs w:val="23"/>
              </w:rPr>
              <w:t>£121,258.00</w:t>
            </w:r>
          </w:p>
        </w:tc>
      </w:tr>
      <w:tr w:rsidR="00497B4A" w:rsidRPr="001E27A3" w14:paraId="366FA4C3" w14:textId="77777777" w:rsidTr="00BB73F7">
        <w:trPr>
          <w:trHeight w:val="24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69A8EBD" w14:textId="77777777" w:rsidR="00497B4A" w:rsidRPr="00EA6494" w:rsidRDefault="00497B4A" w:rsidP="00EA6494">
            <w:pPr>
              <w:pStyle w:val="Default"/>
              <w:rPr>
                <w:sz w:val="23"/>
                <w:szCs w:val="23"/>
              </w:rPr>
            </w:pPr>
            <w:r w:rsidRPr="00EA6494">
              <w:rPr>
                <w:sz w:val="23"/>
                <w:szCs w:val="23"/>
              </w:rPr>
              <w:t>L43</w:t>
            </w:r>
          </w:p>
        </w:tc>
        <w:tc>
          <w:tcPr>
            <w:tcW w:w="4517" w:type="dxa"/>
            <w:tcBorders>
              <w:top w:val="nil"/>
              <w:left w:val="single" w:sz="4" w:space="0" w:color="auto"/>
              <w:bottom w:val="single" w:sz="4" w:space="0" w:color="auto"/>
              <w:right w:val="single" w:sz="4" w:space="0" w:color="auto"/>
            </w:tcBorders>
            <w:shd w:val="clear" w:color="auto" w:fill="auto"/>
            <w:noWrap/>
            <w:vAlign w:val="center"/>
          </w:tcPr>
          <w:p w14:paraId="5262E172" w14:textId="606CDDA6" w:rsidR="00497B4A" w:rsidRPr="00EA6494" w:rsidRDefault="00497B4A" w:rsidP="00EA6494">
            <w:pPr>
              <w:pStyle w:val="Default"/>
              <w:rPr>
                <w:sz w:val="23"/>
                <w:szCs w:val="23"/>
              </w:rPr>
            </w:pPr>
            <w:r w:rsidRPr="00EA6494">
              <w:rPr>
                <w:sz w:val="23"/>
                <w:szCs w:val="23"/>
              </w:rPr>
              <w:t>£123,057.00</w:t>
            </w:r>
          </w:p>
        </w:tc>
      </w:tr>
    </w:tbl>
    <w:p w14:paraId="524DC7B2" w14:textId="3E6ED876" w:rsidR="00630336" w:rsidRPr="005D09CF" w:rsidRDefault="005D09CF">
      <w:pPr>
        <w:widowControl/>
        <w:suppressAutoHyphens w:val="0"/>
        <w:rPr>
          <w:rFonts w:ascii="Arial" w:eastAsia="NSimSun" w:hAnsi="Arial" w:cs="Arial"/>
          <w:sz w:val="20"/>
          <w:szCs w:val="20"/>
        </w:rPr>
      </w:pPr>
      <w:r w:rsidRPr="005D09CF">
        <w:rPr>
          <w:rFonts w:ascii="Arial" w:hAnsi="Arial" w:cs="Arial"/>
        </w:rPr>
        <w:br w:type="textWrapping" w:clear="all"/>
      </w:r>
    </w:p>
    <w:sectPr w:rsidR="00630336" w:rsidRPr="005D09CF" w:rsidSect="0009001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69F6D" w14:textId="77777777" w:rsidR="004607A6" w:rsidRDefault="004607A6">
      <w:r>
        <w:separator/>
      </w:r>
    </w:p>
  </w:endnote>
  <w:endnote w:type="continuationSeparator" w:id="0">
    <w:p w14:paraId="4DB24B66" w14:textId="77777777" w:rsidR="004607A6" w:rsidRDefault="0046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ns-serif">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CECB" w14:textId="77777777" w:rsidR="004607A6" w:rsidRDefault="004607A6" w:rsidP="003620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EC143E" w14:textId="77777777" w:rsidR="004607A6" w:rsidRDefault="004607A6" w:rsidP="008563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6A5D" w14:textId="77777777" w:rsidR="004607A6" w:rsidRPr="00DB455B" w:rsidRDefault="004607A6" w:rsidP="003620C3">
    <w:pPr>
      <w:pStyle w:val="Footer"/>
      <w:framePr w:wrap="around" w:vAnchor="text" w:hAnchor="margin" w:xAlign="right" w:y="1"/>
      <w:rPr>
        <w:rStyle w:val="PageNumber"/>
        <w:rFonts w:ascii="Arial" w:hAnsi="Arial" w:cs="Arial"/>
        <w:sz w:val="20"/>
        <w:szCs w:val="20"/>
      </w:rPr>
    </w:pPr>
    <w:r w:rsidRPr="00DB455B">
      <w:rPr>
        <w:rStyle w:val="PageNumber"/>
        <w:rFonts w:ascii="Arial" w:hAnsi="Arial" w:cs="Arial"/>
        <w:sz w:val="20"/>
        <w:szCs w:val="20"/>
      </w:rPr>
      <w:fldChar w:fldCharType="begin"/>
    </w:r>
    <w:r w:rsidRPr="00DB455B">
      <w:rPr>
        <w:rStyle w:val="PageNumber"/>
        <w:rFonts w:ascii="Arial" w:hAnsi="Arial" w:cs="Arial"/>
        <w:sz w:val="20"/>
        <w:szCs w:val="20"/>
      </w:rPr>
      <w:instrText xml:space="preserve">PAGE  </w:instrText>
    </w:r>
    <w:r w:rsidRPr="00DB455B">
      <w:rPr>
        <w:rStyle w:val="PageNumber"/>
        <w:rFonts w:ascii="Arial" w:hAnsi="Arial" w:cs="Arial"/>
        <w:sz w:val="20"/>
        <w:szCs w:val="20"/>
      </w:rPr>
      <w:fldChar w:fldCharType="separate"/>
    </w:r>
    <w:r>
      <w:rPr>
        <w:rStyle w:val="PageNumber"/>
        <w:rFonts w:ascii="Arial" w:hAnsi="Arial" w:cs="Arial"/>
        <w:noProof/>
        <w:sz w:val="20"/>
        <w:szCs w:val="20"/>
      </w:rPr>
      <w:t>17</w:t>
    </w:r>
    <w:r w:rsidRPr="00DB455B">
      <w:rPr>
        <w:rStyle w:val="PageNumber"/>
        <w:rFonts w:ascii="Arial" w:hAnsi="Arial" w:cs="Arial"/>
        <w:sz w:val="20"/>
        <w:szCs w:val="20"/>
      </w:rPr>
      <w:fldChar w:fldCharType="end"/>
    </w:r>
  </w:p>
  <w:p w14:paraId="3BC241A9" w14:textId="0C7165BC" w:rsidR="004607A6" w:rsidRPr="007B362E" w:rsidRDefault="004607A6" w:rsidP="0085639E">
    <w:pPr>
      <w:pStyle w:val="Footer"/>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BA4B" w14:textId="77777777" w:rsidR="004607A6" w:rsidRDefault="00460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C08B" w14:textId="77777777" w:rsidR="004607A6" w:rsidRDefault="004607A6">
      <w:r>
        <w:separator/>
      </w:r>
    </w:p>
  </w:footnote>
  <w:footnote w:type="continuationSeparator" w:id="0">
    <w:p w14:paraId="03AB0D60" w14:textId="77777777" w:rsidR="004607A6" w:rsidRDefault="00460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1CE9" w14:textId="77777777" w:rsidR="004607A6" w:rsidRDefault="00460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8928" w14:textId="77777777" w:rsidR="004607A6" w:rsidRDefault="00460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9EF1" w14:textId="77777777" w:rsidR="004607A6" w:rsidRDefault="00460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F56"/>
    <w:multiLevelType w:val="hybridMultilevel"/>
    <w:tmpl w:val="C01A248A"/>
    <w:lvl w:ilvl="0" w:tplc="C4F6937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7612BC"/>
    <w:multiLevelType w:val="hybridMultilevel"/>
    <w:tmpl w:val="F51E464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8625CD"/>
    <w:multiLevelType w:val="hybridMultilevel"/>
    <w:tmpl w:val="9D3448B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E104EF2"/>
    <w:multiLevelType w:val="hybridMultilevel"/>
    <w:tmpl w:val="9BA802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5013660"/>
    <w:multiLevelType w:val="hybridMultilevel"/>
    <w:tmpl w:val="3A86A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783EAF"/>
    <w:multiLevelType w:val="hybridMultilevel"/>
    <w:tmpl w:val="E2D20E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7197D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A47503"/>
    <w:multiLevelType w:val="hybridMultilevel"/>
    <w:tmpl w:val="9B06B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C96207"/>
    <w:multiLevelType w:val="hybridMultilevel"/>
    <w:tmpl w:val="DFBCACBC"/>
    <w:lvl w:ilvl="0" w:tplc="71983EF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E0E2B81"/>
    <w:multiLevelType w:val="hybridMultilevel"/>
    <w:tmpl w:val="68CC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9"/>
  </w:num>
  <w:num w:numId="7">
    <w:abstractNumId w:val="6"/>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860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479"/>
    <w:rsid w:val="000057E9"/>
    <w:rsid w:val="00005939"/>
    <w:rsid w:val="00011D49"/>
    <w:rsid w:val="00012068"/>
    <w:rsid w:val="00013E2B"/>
    <w:rsid w:val="00013E47"/>
    <w:rsid w:val="00023ABC"/>
    <w:rsid w:val="00025B7C"/>
    <w:rsid w:val="00025DAE"/>
    <w:rsid w:val="00027634"/>
    <w:rsid w:val="000279ED"/>
    <w:rsid w:val="00030947"/>
    <w:rsid w:val="00031A31"/>
    <w:rsid w:val="0003411D"/>
    <w:rsid w:val="00036FA3"/>
    <w:rsid w:val="00040193"/>
    <w:rsid w:val="00041EF5"/>
    <w:rsid w:val="000429C7"/>
    <w:rsid w:val="00045A2B"/>
    <w:rsid w:val="00046C2B"/>
    <w:rsid w:val="00047362"/>
    <w:rsid w:val="00050204"/>
    <w:rsid w:val="00050477"/>
    <w:rsid w:val="00050A44"/>
    <w:rsid w:val="00053BDC"/>
    <w:rsid w:val="00055407"/>
    <w:rsid w:val="000567D5"/>
    <w:rsid w:val="00057006"/>
    <w:rsid w:val="000579FD"/>
    <w:rsid w:val="000606A0"/>
    <w:rsid w:val="0006311E"/>
    <w:rsid w:val="0006441B"/>
    <w:rsid w:val="000647BE"/>
    <w:rsid w:val="00072BCF"/>
    <w:rsid w:val="0007363B"/>
    <w:rsid w:val="00075D0F"/>
    <w:rsid w:val="0007790A"/>
    <w:rsid w:val="00082C26"/>
    <w:rsid w:val="0008727A"/>
    <w:rsid w:val="00087DF0"/>
    <w:rsid w:val="0009001C"/>
    <w:rsid w:val="000913F0"/>
    <w:rsid w:val="0009240E"/>
    <w:rsid w:val="00094C00"/>
    <w:rsid w:val="00095846"/>
    <w:rsid w:val="000A176A"/>
    <w:rsid w:val="000A2D36"/>
    <w:rsid w:val="000A7DED"/>
    <w:rsid w:val="000B1229"/>
    <w:rsid w:val="000B2CF8"/>
    <w:rsid w:val="000B38A5"/>
    <w:rsid w:val="000B3BD1"/>
    <w:rsid w:val="000B572A"/>
    <w:rsid w:val="000B6556"/>
    <w:rsid w:val="000B6A2A"/>
    <w:rsid w:val="000B7E8F"/>
    <w:rsid w:val="000C12AF"/>
    <w:rsid w:val="000C2D43"/>
    <w:rsid w:val="000C2ED3"/>
    <w:rsid w:val="000C5DCD"/>
    <w:rsid w:val="000D3C4F"/>
    <w:rsid w:val="000D3C87"/>
    <w:rsid w:val="000D479F"/>
    <w:rsid w:val="000D4EB3"/>
    <w:rsid w:val="000D6FF9"/>
    <w:rsid w:val="000E0ECF"/>
    <w:rsid w:val="000E187B"/>
    <w:rsid w:val="000E7576"/>
    <w:rsid w:val="000F1FDE"/>
    <w:rsid w:val="000F2A10"/>
    <w:rsid w:val="000F3753"/>
    <w:rsid w:val="000F3C54"/>
    <w:rsid w:val="000F50B2"/>
    <w:rsid w:val="000F5F83"/>
    <w:rsid w:val="0010023A"/>
    <w:rsid w:val="00100526"/>
    <w:rsid w:val="00100537"/>
    <w:rsid w:val="00103413"/>
    <w:rsid w:val="0010428D"/>
    <w:rsid w:val="00107C11"/>
    <w:rsid w:val="0011338A"/>
    <w:rsid w:val="001147DD"/>
    <w:rsid w:val="00117CC0"/>
    <w:rsid w:val="0012039C"/>
    <w:rsid w:val="001335CA"/>
    <w:rsid w:val="00134F9A"/>
    <w:rsid w:val="00135DE5"/>
    <w:rsid w:val="00141910"/>
    <w:rsid w:val="00141EFE"/>
    <w:rsid w:val="00151A77"/>
    <w:rsid w:val="00152241"/>
    <w:rsid w:val="00152C90"/>
    <w:rsid w:val="00155192"/>
    <w:rsid w:val="0016175C"/>
    <w:rsid w:val="00163136"/>
    <w:rsid w:val="00165602"/>
    <w:rsid w:val="00170B77"/>
    <w:rsid w:val="0017146C"/>
    <w:rsid w:val="001719A1"/>
    <w:rsid w:val="001762C4"/>
    <w:rsid w:val="001763FB"/>
    <w:rsid w:val="00176BA6"/>
    <w:rsid w:val="0017741D"/>
    <w:rsid w:val="001776F7"/>
    <w:rsid w:val="00180480"/>
    <w:rsid w:val="00192DEC"/>
    <w:rsid w:val="00192E4D"/>
    <w:rsid w:val="00196970"/>
    <w:rsid w:val="001A2EF3"/>
    <w:rsid w:val="001A53B4"/>
    <w:rsid w:val="001B1EA2"/>
    <w:rsid w:val="001B5C99"/>
    <w:rsid w:val="001B7BCD"/>
    <w:rsid w:val="001C0320"/>
    <w:rsid w:val="001C1265"/>
    <w:rsid w:val="001C1F05"/>
    <w:rsid w:val="001C2613"/>
    <w:rsid w:val="001C5CE1"/>
    <w:rsid w:val="001C5F38"/>
    <w:rsid w:val="001C7B55"/>
    <w:rsid w:val="001D0994"/>
    <w:rsid w:val="001D0AE4"/>
    <w:rsid w:val="001D1909"/>
    <w:rsid w:val="001D29E9"/>
    <w:rsid w:val="001D2AB0"/>
    <w:rsid w:val="001D4E6A"/>
    <w:rsid w:val="001D6DB5"/>
    <w:rsid w:val="001D7E31"/>
    <w:rsid w:val="001E27A3"/>
    <w:rsid w:val="001E387C"/>
    <w:rsid w:val="001E4FA5"/>
    <w:rsid w:val="001F58E7"/>
    <w:rsid w:val="001F6A40"/>
    <w:rsid w:val="00200F71"/>
    <w:rsid w:val="0020559B"/>
    <w:rsid w:val="00207C06"/>
    <w:rsid w:val="0021103A"/>
    <w:rsid w:val="00212D16"/>
    <w:rsid w:val="002142B5"/>
    <w:rsid w:val="00216378"/>
    <w:rsid w:val="00217CBA"/>
    <w:rsid w:val="002201AE"/>
    <w:rsid w:val="00221681"/>
    <w:rsid w:val="00222750"/>
    <w:rsid w:val="0022285F"/>
    <w:rsid w:val="002251BE"/>
    <w:rsid w:val="002302DF"/>
    <w:rsid w:val="00233656"/>
    <w:rsid w:val="00237A2E"/>
    <w:rsid w:val="00243E30"/>
    <w:rsid w:val="00247CDE"/>
    <w:rsid w:val="00250EC2"/>
    <w:rsid w:val="00252634"/>
    <w:rsid w:val="00252BB7"/>
    <w:rsid w:val="00253EC2"/>
    <w:rsid w:val="00255543"/>
    <w:rsid w:val="00260A40"/>
    <w:rsid w:val="002613C7"/>
    <w:rsid w:val="00261605"/>
    <w:rsid w:val="002619C3"/>
    <w:rsid w:val="00267FCC"/>
    <w:rsid w:val="00276707"/>
    <w:rsid w:val="0027721C"/>
    <w:rsid w:val="00280A4B"/>
    <w:rsid w:val="00280E24"/>
    <w:rsid w:val="00281FEF"/>
    <w:rsid w:val="00284176"/>
    <w:rsid w:val="002874F8"/>
    <w:rsid w:val="002910E1"/>
    <w:rsid w:val="00292510"/>
    <w:rsid w:val="002926DA"/>
    <w:rsid w:val="00293487"/>
    <w:rsid w:val="002937DC"/>
    <w:rsid w:val="002943CB"/>
    <w:rsid w:val="00294B36"/>
    <w:rsid w:val="00294F46"/>
    <w:rsid w:val="00295AEB"/>
    <w:rsid w:val="00295BFD"/>
    <w:rsid w:val="00296CA8"/>
    <w:rsid w:val="00297368"/>
    <w:rsid w:val="002977FE"/>
    <w:rsid w:val="002A04AF"/>
    <w:rsid w:val="002A785A"/>
    <w:rsid w:val="002B0F6B"/>
    <w:rsid w:val="002B13B3"/>
    <w:rsid w:val="002B1684"/>
    <w:rsid w:val="002B21D9"/>
    <w:rsid w:val="002B6AF1"/>
    <w:rsid w:val="002B705E"/>
    <w:rsid w:val="002C2A4F"/>
    <w:rsid w:val="002C49C4"/>
    <w:rsid w:val="002C72B8"/>
    <w:rsid w:val="002C7E71"/>
    <w:rsid w:val="002D0790"/>
    <w:rsid w:val="002D3765"/>
    <w:rsid w:val="002D5CCB"/>
    <w:rsid w:val="002E4080"/>
    <w:rsid w:val="002E417A"/>
    <w:rsid w:val="002E5018"/>
    <w:rsid w:val="002E7832"/>
    <w:rsid w:val="002F2207"/>
    <w:rsid w:val="002F2611"/>
    <w:rsid w:val="002F2CBA"/>
    <w:rsid w:val="002F2E1C"/>
    <w:rsid w:val="002F2F42"/>
    <w:rsid w:val="002F3C49"/>
    <w:rsid w:val="002F4B9D"/>
    <w:rsid w:val="002F68B6"/>
    <w:rsid w:val="002F7158"/>
    <w:rsid w:val="003006D9"/>
    <w:rsid w:val="0030093B"/>
    <w:rsid w:val="003042AC"/>
    <w:rsid w:val="003100AF"/>
    <w:rsid w:val="00322EDE"/>
    <w:rsid w:val="003231B6"/>
    <w:rsid w:val="003254CC"/>
    <w:rsid w:val="003256CA"/>
    <w:rsid w:val="00335A9D"/>
    <w:rsid w:val="00342B94"/>
    <w:rsid w:val="00342CF8"/>
    <w:rsid w:val="0034347C"/>
    <w:rsid w:val="003454CA"/>
    <w:rsid w:val="003517EF"/>
    <w:rsid w:val="003526AF"/>
    <w:rsid w:val="00354300"/>
    <w:rsid w:val="003620C3"/>
    <w:rsid w:val="003635B9"/>
    <w:rsid w:val="003638C9"/>
    <w:rsid w:val="00364F51"/>
    <w:rsid w:val="00370450"/>
    <w:rsid w:val="0037093B"/>
    <w:rsid w:val="00370C13"/>
    <w:rsid w:val="00370F79"/>
    <w:rsid w:val="00371175"/>
    <w:rsid w:val="0037138E"/>
    <w:rsid w:val="00372AA6"/>
    <w:rsid w:val="0037533B"/>
    <w:rsid w:val="0037582E"/>
    <w:rsid w:val="00377F07"/>
    <w:rsid w:val="00380A5E"/>
    <w:rsid w:val="00383166"/>
    <w:rsid w:val="00387346"/>
    <w:rsid w:val="00392B2E"/>
    <w:rsid w:val="00394C8E"/>
    <w:rsid w:val="003950B7"/>
    <w:rsid w:val="00397D4C"/>
    <w:rsid w:val="003A06FE"/>
    <w:rsid w:val="003A267E"/>
    <w:rsid w:val="003A2DA3"/>
    <w:rsid w:val="003A71FB"/>
    <w:rsid w:val="003B2931"/>
    <w:rsid w:val="003B5624"/>
    <w:rsid w:val="003B562F"/>
    <w:rsid w:val="003B694F"/>
    <w:rsid w:val="003B768A"/>
    <w:rsid w:val="003B76F9"/>
    <w:rsid w:val="003C1434"/>
    <w:rsid w:val="003C1A3A"/>
    <w:rsid w:val="003C34AA"/>
    <w:rsid w:val="003C44EA"/>
    <w:rsid w:val="003C53FC"/>
    <w:rsid w:val="003D10D8"/>
    <w:rsid w:val="003D2218"/>
    <w:rsid w:val="003D596E"/>
    <w:rsid w:val="003D6133"/>
    <w:rsid w:val="003D7D13"/>
    <w:rsid w:val="003D7EE5"/>
    <w:rsid w:val="003E0586"/>
    <w:rsid w:val="003E3C3C"/>
    <w:rsid w:val="003E4BF7"/>
    <w:rsid w:val="003F00ED"/>
    <w:rsid w:val="003F7711"/>
    <w:rsid w:val="003F7B9F"/>
    <w:rsid w:val="00401B39"/>
    <w:rsid w:val="00403B1B"/>
    <w:rsid w:val="00404E4F"/>
    <w:rsid w:val="004050AC"/>
    <w:rsid w:val="00405686"/>
    <w:rsid w:val="004126AD"/>
    <w:rsid w:val="00413F2D"/>
    <w:rsid w:val="00414358"/>
    <w:rsid w:val="00414F54"/>
    <w:rsid w:val="00416C4E"/>
    <w:rsid w:val="00424A38"/>
    <w:rsid w:val="004264E5"/>
    <w:rsid w:val="00427D38"/>
    <w:rsid w:val="004312CE"/>
    <w:rsid w:val="004318BE"/>
    <w:rsid w:val="00431BB0"/>
    <w:rsid w:val="004343B8"/>
    <w:rsid w:val="004345AC"/>
    <w:rsid w:val="00435C61"/>
    <w:rsid w:val="00442447"/>
    <w:rsid w:val="004441E0"/>
    <w:rsid w:val="0044526C"/>
    <w:rsid w:val="00445E8B"/>
    <w:rsid w:val="00446805"/>
    <w:rsid w:val="00446C10"/>
    <w:rsid w:val="004470DB"/>
    <w:rsid w:val="004501F1"/>
    <w:rsid w:val="0045065D"/>
    <w:rsid w:val="0045621A"/>
    <w:rsid w:val="00456740"/>
    <w:rsid w:val="0045719F"/>
    <w:rsid w:val="004607A6"/>
    <w:rsid w:val="004607DA"/>
    <w:rsid w:val="00464484"/>
    <w:rsid w:val="004669B4"/>
    <w:rsid w:val="004727D3"/>
    <w:rsid w:val="004747F5"/>
    <w:rsid w:val="004769D8"/>
    <w:rsid w:val="00485B08"/>
    <w:rsid w:val="00485F6D"/>
    <w:rsid w:val="00486AEF"/>
    <w:rsid w:val="00494C9B"/>
    <w:rsid w:val="004955D2"/>
    <w:rsid w:val="00497B4A"/>
    <w:rsid w:val="00497CC7"/>
    <w:rsid w:val="004A1E87"/>
    <w:rsid w:val="004A328F"/>
    <w:rsid w:val="004A3D2B"/>
    <w:rsid w:val="004A4A11"/>
    <w:rsid w:val="004A61C4"/>
    <w:rsid w:val="004B33C8"/>
    <w:rsid w:val="004B3D2B"/>
    <w:rsid w:val="004B40ED"/>
    <w:rsid w:val="004B6032"/>
    <w:rsid w:val="004B6591"/>
    <w:rsid w:val="004C741D"/>
    <w:rsid w:val="004D1D63"/>
    <w:rsid w:val="004D2A90"/>
    <w:rsid w:val="004D4104"/>
    <w:rsid w:val="004D7563"/>
    <w:rsid w:val="004D7AC1"/>
    <w:rsid w:val="004D7EF6"/>
    <w:rsid w:val="004E0DB3"/>
    <w:rsid w:val="004E14C5"/>
    <w:rsid w:val="004E3FAD"/>
    <w:rsid w:val="004E5DB0"/>
    <w:rsid w:val="004E70F4"/>
    <w:rsid w:val="004E7517"/>
    <w:rsid w:val="004E7B5D"/>
    <w:rsid w:val="004E7FC7"/>
    <w:rsid w:val="004F1CB8"/>
    <w:rsid w:val="004F2AFF"/>
    <w:rsid w:val="004F40EE"/>
    <w:rsid w:val="004F5513"/>
    <w:rsid w:val="004F70DB"/>
    <w:rsid w:val="00507B30"/>
    <w:rsid w:val="00507F2C"/>
    <w:rsid w:val="00514A75"/>
    <w:rsid w:val="0051562A"/>
    <w:rsid w:val="0052013C"/>
    <w:rsid w:val="005232DF"/>
    <w:rsid w:val="00527D83"/>
    <w:rsid w:val="00531522"/>
    <w:rsid w:val="005315D2"/>
    <w:rsid w:val="005338B0"/>
    <w:rsid w:val="005350A8"/>
    <w:rsid w:val="00545B83"/>
    <w:rsid w:val="005518A2"/>
    <w:rsid w:val="005523DC"/>
    <w:rsid w:val="00555A26"/>
    <w:rsid w:val="0055629A"/>
    <w:rsid w:val="00560FFA"/>
    <w:rsid w:val="00562ED3"/>
    <w:rsid w:val="00563BB1"/>
    <w:rsid w:val="00565C40"/>
    <w:rsid w:val="00565EAC"/>
    <w:rsid w:val="005728E0"/>
    <w:rsid w:val="0057689D"/>
    <w:rsid w:val="005800D6"/>
    <w:rsid w:val="00581802"/>
    <w:rsid w:val="00583107"/>
    <w:rsid w:val="005857C5"/>
    <w:rsid w:val="00585D38"/>
    <w:rsid w:val="005868F8"/>
    <w:rsid w:val="00587DF1"/>
    <w:rsid w:val="00590ACF"/>
    <w:rsid w:val="00591440"/>
    <w:rsid w:val="005917EF"/>
    <w:rsid w:val="005923B0"/>
    <w:rsid w:val="005940AB"/>
    <w:rsid w:val="005941F2"/>
    <w:rsid w:val="00597DDB"/>
    <w:rsid w:val="005A12FC"/>
    <w:rsid w:val="005A1B2D"/>
    <w:rsid w:val="005A39C9"/>
    <w:rsid w:val="005A4FC0"/>
    <w:rsid w:val="005B0548"/>
    <w:rsid w:val="005B3046"/>
    <w:rsid w:val="005B325E"/>
    <w:rsid w:val="005B72DA"/>
    <w:rsid w:val="005C2A70"/>
    <w:rsid w:val="005C3727"/>
    <w:rsid w:val="005C3734"/>
    <w:rsid w:val="005C4E74"/>
    <w:rsid w:val="005C5ED5"/>
    <w:rsid w:val="005C6E98"/>
    <w:rsid w:val="005C734B"/>
    <w:rsid w:val="005D09CF"/>
    <w:rsid w:val="005D1B9A"/>
    <w:rsid w:val="005D3760"/>
    <w:rsid w:val="005D459F"/>
    <w:rsid w:val="005D72F2"/>
    <w:rsid w:val="005E0668"/>
    <w:rsid w:val="005E0EB6"/>
    <w:rsid w:val="005E32DC"/>
    <w:rsid w:val="005E4008"/>
    <w:rsid w:val="005E45F9"/>
    <w:rsid w:val="005E6D75"/>
    <w:rsid w:val="005F16FB"/>
    <w:rsid w:val="005F224B"/>
    <w:rsid w:val="005F387B"/>
    <w:rsid w:val="005F4292"/>
    <w:rsid w:val="005F530C"/>
    <w:rsid w:val="005F53E8"/>
    <w:rsid w:val="00600D33"/>
    <w:rsid w:val="00600F8C"/>
    <w:rsid w:val="00601456"/>
    <w:rsid w:val="0060271F"/>
    <w:rsid w:val="00602861"/>
    <w:rsid w:val="00604657"/>
    <w:rsid w:val="006141F3"/>
    <w:rsid w:val="00616539"/>
    <w:rsid w:val="00621045"/>
    <w:rsid w:val="00622631"/>
    <w:rsid w:val="00622EE1"/>
    <w:rsid w:val="00624321"/>
    <w:rsid w:val="00624A49"/>
    <w:rsid w:val="00625D3E"/>
    <w:rsid w:val="00627FFE"/>
    <w:rsid w:val="00630336"/>
    <w:rsid w:val="00630723"/>
    <w:rsid w:val="006308A2"/>
    <w:rsid w:val="00633921"/>
    <w:rsid w:val="0063555E"/>
    <w:rsid w:val="006367DE"/>
    <w:rsid w:val="00640885"/>
    <w:rsid w:val="00642B95"/>
    <w:rsid w:val="0064313D"/>
    <w:rsid w:val="00644C6D"/>
    <w:rsid w:val="00644CDB"/>
    <w:rsid w:val="00645662"/>
    <w:rsid w:val="006464C3"/>
    <w:rsid w:val="00651564"/>
    <w:rsid w:val="00652133"/>
    <w:rsid w:val="00655093"/>
    <w:rsid w:val="00655696"/>
    <w:rsid w:val="006558CB"/>
    <w:rsid w:val="00656866"/>
    <w:rsid w:val="0066159D"/>
    <w:rsid w:val="00662A93"/>
    <w:rsid w:val="0066630A"/>
    <w:rsid w:val="00673305"/>
    <w:rsid w:val="0068150C"/>
    <w:rsid w:val="00682256"/>
    <w:rsid w:val="0068243A"/>
    <w:rsid w:val="006850D3"/>
    <w:rsid w:val="00686014"/>
    <w:rsid w:val="006869E0"/>
    <w:rsid w:val="00686C3A"/>
    <w:rsid w:val="0068764D"/>
    <w:rsid w:val="00687F99"/>
    <w:rsid w:val="00690093"/>
    <w:rsid w:val="00691505"/>
    <w:rsid w:val="00691531"/>
    <w:rsid w:val="00691AEC"/>
    <w:rsid w:val="00696A1F"/>
    <w:rsid w:val="00696A86"/>
    <w:rsid w:val="006B03B2"/>
    <w:rsid w:val="006B108D"/>
    <w:rsid w:val="006B1C9E"/>
    <w:rsid w:val="006B3A2F"/>
    <w:rsid w:val="006C09FB"/>
    <w:rsid w:val="006C1176"/>
    <w:rsid w:val="006C2A44"/>
    <w:rsid w:val="006C33AC"/>
    <w:rsid w:val="006C33C9"/>
    <w:rsid w:val="006C475C"/>
    <w:rsid w:val="006C47EF"/>
    <w:rsid w:val="006C6F4E"/>
    <w:rsid w:val="006D390A"/>
    <w:rsid w:val="006D5874"/>
    <w:rsid w:val="006D64D5"/>
    <w:rsid w:val="006D6B7B"/>
    <w:rsid w:val="006E04EC"/>
    <w:rsid w:val="006F297C"/>
    <w:rsid w:val="006F43FE"/>
    <w:rsid w:val="006F6455"/>
    <w:rsid w:val="00700856"/>
    <w:rsid w:val="007036E2"/>
    <w:rsid w:val="007042B6"/>
    <w:rsid w:val="00704891"/>
    <w:rsid w:val="00706293"/>
    <w:rsid w:val="00707594"/>
    <w:rsid w:val="007137FE"/>
    <w:rsid w:val="00721849"/>
    <w:rsid w:val="007221E0"/>
    <w:rsid w:val="00723723"/>
    <w:rsid w:val="0073008E"/>
    <w:rsid w:val="007309F7"/>
    <w:rsid w:val="007366F7"/>
    <w:rsid w:val="00740900"/>
    <w:rsid w:val="00747055"/>
    <w:rsid w:val="00751043"/>
    <w:rsid w:val="00755EFB"/>
    <w:rsid w:val="0076539E"/>
    <w:rsid w:val="00765D97"/>
    <w:rsid w:val="00774152"/>
    <w:rsid w:val="00774CD7"/>
    <w:rsid w:val="00775C17"/>
    <w:rsid w:val="00783DAB"/>
    <w:rsid w:val="00784785"/>
    <w:rsid w:val="0078511D"/>
    <w:rsid w:val="007859F2"/>
    <w:rsid w:val="00790979"/>
    <w:rsid w:val="00793903"/>
    <w:rsid w:val="00795306"/>
    <w:rsid w:val="007A18DD"/>
    <w:rsid w:val="007A4E70"/>
    <w:rsid w:val="007B06B4"/>
    <w:rsid w:val="007B362E"/>
    <w:rsid w:val="007B3B7E"/>
    <w:rsid w:val="007B3FAC"/>
    <w:rsid w:val="007B4C37"/>
    <w:rsid w:val="007C0B15"/>
    <w:rsid w:val="007C2D10"/>
    <w:rsid w:val="007C70DC"/>
    <w:rsid w:val="007C73FA"/>
    <w:rsid w:val="007D1B63"/>
    <w:rsid w:val="007D4CBE"/>
    <w:rsid w:val="007E0572"/>
    <w:rsid w:val="007E06A6"/>
    <w:rsid w:val="007E77D4"/>
    <w:rsid w:val="007F03FC"/>
    <w:rsid w:val="007F6511"/>
    <w:rsid w:val="00800041"/>
    <w:rsid w:val="008002B9"/>
    <w:rsid w:val="00800901"/>
    <w:rsid w:val="00804BD2"/>
    <w:rsid w:val="0080702A"/>
    <w:rsid w:val="008108A7"/>
    <w:rsid w:val="00812D35"/>
    <w:rsid w:val="008145CF"/>
    <w:rsid w:val="00816D6A"/>
    <w:rsid w:val="00820614"/>
    <w:rsid w:val="00820A9E"/>
    <w:rsid w:val="00821E67"/>
    <w:rsid w:val="008234A5"/>
    <w:rsid w:val="00825D45"/>
    <w:rsid w:val="00830AE8"/>
    <w:rsid w:val="008311DB"/>
    <w:rsid w:val="008358C7"/>
    <w:rsid w:val="00840341"/>
    <w:rsid w:val="00840579"/>
    <w:rsid w:val="008509CD"/>
    <w:rsid w:val="00850C83"/>
    <w:rsid w:val="0085393A"/>
    <w:rsid w:val="00855183"/>
    <w:rsid w:val="0085639E"/>
    <w:rsid w:val="00857D01"/>
    <w:rsid w:val="008602C5"/>
    <w:rsid w:val="008642BE"/>
    <w:rsid w:val="00864956"/>
    <w:rsid w:val="008678AB"/>
    <w:rsid w:val="008678DB"/>
    <w:rsid w:val="00867EEB"/>
    <w:rsid w:val="00870803"/>
    <w:rsid w:val="0087240A"/>
    <w:rsid w:val="0087626C"/>
    <w:rsid w:val="00876479"/>
    <w:rsid w:val="00877EC9"/>
    <w:rsid w:val="008809A9"/>
    <w:rsid w:val="0088256A"/>
    <w:rsid w:val="00883042"/>
    <w:rsid w:val="00883329"/>
    <w:rsid w:val="00886477"/>
    <w:rsid w:val="00891588"/>
    <w:rsid w:val="0089631D"/>
    <w:rsid w:val="00896FD4"/>
    <w:rsid w:val="00897410"/>
    <w:rsid w:val="00897C85"/>
    <w:rsid w:val="008A547B"/>
    <w:rsid w:val="008A67B8"/>
    <w:rsid w:val="008B053B"/>
    <w:rsid w:val="008B49CD"/>
    <w:rsid w:val="008B4CB3"/>
    <w:rsid w:val="008B4EE0"/>
    <w:rsid w:val="008B6AE6"/>
    <w:rsid w:val="008B7CFA"/>
    <w:rsid w:val="008C069F"/>
    <w:rsid w:val="008C1162"/>
    <w:rsid w:val="008C4AE0"/>
    <w:rsid w:val="008C750F"/>
    <w:rsid w:val="008D24F8"/>
    <w:rsid w:val="008D44CB"/>
    <w:rsid w:val="008D45BD"/>
    <w:rsid w:val="008D6848"/>
    <w:rsid w:val="008E1B8A"/>
    <w:rsid w:val="008E2A3F"/>
    <w:rsid w:val="008E30EA"/>
    <w:rsid w:val="008E5850"/>
    <w:rsid w:val="008E779E"/>
    <w:rsid w:val="008F072F"/>
    <w:rsid w:val="008F4A16"/>
    <w:rsid w:val="009005CF"/>
    <w:rsid w:val="00902DAA"/>
    <w:rsid w:val="00903E20"/>
    <w:rsid w:val="00904AD0"/>
    <w:rsid w:val="00906140"/>
    <w:rsid w:val="00907AD2"/>
    <w:rsid w:val="00907FAC"/>
    <w:rsid w:val="00910890"/>
    <w:rsid w:val="009153E5"/>
    <w:rsid w:val="00915627"/>
    <w:rsid w:val="00915962"/>
    <w:rsid w:val="00915C6B"/>
    <w:rsid w:val="00921845"/>
    <w:rsid w:val="00924D21"/>
    <w:rsid w:val="00925C69"/>
    <w:rsid w:val="00925E13"/>
    <w:rsid w:val="009279A5"/>
    <w:rsid w:val="009332CD"/>
    <w:rsid w:val="00933E45"/>
    <w:rsid w:val="00934503"/>
    <w:rsid w:val="00936EE2"/>
    <w:rsid w:val="00940405"/>
    <w:rsid w:val="00940A08"/>
    <w:rsid w:val="00944F8D"/>
    <w:rsid w:val="00945E19"/>
    <w:rsid w:val="00950D46"/>
    <w:rsid w:val="0095148A"/>
    <w:rsid w:val="009517CF"/>
    <w:rsid w:val="00956C6E"/>
    <w:rsid w:val="00956CB0"/>
    <w:rsid w:val="00962CC3"/>
    <w:rsid w:val="009635CC"/>
    <w:rsid w:val="009718E1"/>
    <w:rsid w:val="0097234E"/>
    <w:rsid w:val="009755F4"/>
    <w:rsid w:val="00976264"/>
    <w:rsid w:val="00976D44"/>
    <w:rsid w:val="00980D92"/>
    <w:rsid w:val="00983FBF"/>
    <w:rsid w:val="00984086"/>
    <w:rsid w:val="00984615"/>
    <w:rsid w:val="00984E49"/>
    <w:rsid w:val="009909C7"/>
    <w:rsid w:val="009970C1"/>
    <w:rsid w:val="009A264E"/>
    <w:rsid w:val="009A3EB3"/>
    <w:rsid w:val="009A56A6"/>
    <w:rsid w:val="009A6D3C"/>
    <w:rsid w:val="009B1571"/>
    <w:rsid w:val="009B3640"/>
    <w:rsid w:val="009B413A"/>
    <w:rsid w:val="009B4465"/>
    <w:rsid w:val="009B6F8D"/>
    <w:rsid w:val="009C01A5"/>
    <w:rsid w:val="009C14CA"/>
    <w:rsid w:val="009C165E"/>
    <w:rsid w:val="009C53B2"/>
    <w:rsid w:val="009C6ECD"/>
    <w:rsid w:val="009D078E"/>
    <w:rsid w:val="009D39A5"/>
    <w:rsid w:val="009D5D74"/>
    <w:rsid w:val="009E10BD"/>
    <w:rsid w:val="009E2C37"/>
    <w:rsid w:val="009E6ED7"/>
    <w:rsid w:val="009E6F41"/>
    <w:rsid w:val="009F147D"/>
    <w:rsid w:val="009F154A"/>
    <w:rsid w:val="009F1C12"/>
    <w:rsid w:val="009F1C3D"/>
    <w:rsid w:val="009F2EAE"/>
    <w:rsid w:val="009F3882"/>
    <w:rsid w:val="00A0235C"/>
    <w:rsid w:val="00A03417"/>
    <w:rsid w:val="00A0354F"/>
    <w:rsid w:val="00A03FF0"/>
    <w:rsid w:val="00A05844"/>
    <w:rsid w:val="00A07E85"/>
    <w:rsid w:val="00A07F1E"/>
    <w:rsid w:val="00A1286F"/>
    <w:rsid w:val="00A12DD5"/>
    <w:rsid w:val="00A13737"/>
    <w:rsid w:val="00A144B7"/>
    <w:rsid w:val="00A1513E"/>
    <w:rsid w:val="00A164AB"/>
    <w:rsid w:val="00A16A88"/>
    <w:rsid w:val="00A20AC3"/>
    <w:rsid w:val="00A2144A"/>
    <w:rsid w:val="00A26019"/>
    <w:rsid w:val="00A269DA"/>
    <w:rsid w:val="00A27392"/>
    <w:rsid w:val="00A32323"/>
    <w:rsid w:val="00A32A4B"/>
    <w:rsid w:val="00A32B1A"/>
    <w:rsid w:val="00A33A0D"/>
    <w:rsid w:val="00A33A4A"/>
    <w:rsid w:val="00A3571A"/>
    <w:rsid w:val="00A3635F"/>
    <w:rsid w:val="00A37E8A"/>
    <w:rsid w:val="00A411CE"/>
    <w:rsid w:val="00A448FC"/>
    <w:rsid w:val="00A45F62"/>
    <w:rsid w:val="00A51CB2"/>
    <w:rsid w:val="00A52C0B"/>
    <w:rsid w:val="00A632A8"/>
    <w:rsid w:val="00A66E99"/>
    <w:rsid w:val="00A70988"/>
    <w:rsid w:val="00A709A6"/>
    <w:rsid w:val="00A716E5"/>
    <w:rsid w:val="00A73637"/>
    <w:rsid w:val="00A76342"/>
    <w:rsid w:val="00AA08B0"/>
    <w:rsid w:val="00AA7CB9"/>
    <w:rsid w:val="00AB17FA"/>
    <w:rsid w:val="00AB4750"/>
    <w:rsid w:val="00AC4A7C"/>
    <w:rsid w:val="00AC7D8E"/>
    <w:rsid w:val="00AD10F4"/>
    <w:rsid w:val="00AD1469"/>
    <w:rsid w:val="00AD2726"/>
    <w:rsid w:val="00AD43A2"/>
    <w:rsid w:val="00AD540C"/>
    <w:rsid w:val="00AD6D49"/>
    <w:rsid w:val="00AD7267"/>
    <w:rsid w:val="00AE2C5A"/>
    <w:rsid w:val="00AE3E51"/>
    <w:rsid w:val="00AE4DFE"/>
    <w:rsid w:val="00AF2E59"/>
    <w:rsid w:val="00AF38A1"/>
    <w:rsid w:val="00AF5FAE"/>
    <w:rsid w:val="00B004A7"/>
    <w:rsid w:val="00B0167B"/>
    <w:rsid w:val="00B0396F"/>
    <w:rsid w:val="00B043F7"/>
    <w:rsid w:val="00B0471E"/>
    <w:rsid w:val="00B06471"/>
    <w:rsid w:val="00B06ABB"/>
    <w:rsid w:val="00B128E4"/>
    <w:rsid w:val="00B12F10"/>
    <w:rsid w:val="00B1656C"/>
    <w:rsid w:val="00B171D2"/>
    <w:rsid w:val="00B21F2D"/>
    <w:rsid w:val="00B2296C"/>
    <w:rsid w:val="00B22E23"/>
    <w:rsid w:val="00B247B2"/>
    <w:rsid w:val="00B24CA7"/>
    <w:rsid w:val="00B2759D"/>
    <w:rsid w:val="00B30564"/>
    <w:rsid w:val="00B3349F"/>
    <w:rsid w:val="00B339B8"/>
    <w:rsid w:val="00B348B5"/>
    <w:rsid w:val="00B35146"/>
    <w:rsid w:val="00B352B8"/>
    <w:rsid w:val="00B36476"/>
    <w:rsid w:val="00B401D2"/>
    <w:rsid w:val="00B404BC"/>
    <w:rsid w:val="00B44334"/>
    <w:rsid w:val="00B44F20"/>
    <w:rsid w:val="00B53552"/>
    <w:rsid w:val="00B57E84"/>
    <w:rsid w:val="00B57F9E"/>
    <w:rsid w:val="00B60A43"/>
    <w:rsid w:val="00B60B38"/>
    <w:rsid w:val="00B61BF3"/>
    <w:rsid w:val="00B65C4D"/>
    <w:rsid w:val="00B71DB1"/>
    <w:rsid w:val="00B7298C"/>
    <w:rsid w:val="00B72BF9"/>
    <w:rsid w:val="00B73C5C"/>
    <w:rsid w:val="00B73F74"/>
    <w:rsid w:val="00B76980"/>
    <w:rsid w:val="00B7698C"/>
    <w:rsid w:val="00B85863"/>
    <w:rsid w:val="00B8596E"/>
    <w:rsid w:val="00B9476E"/>
    <w:rsid w:val="00B96856"/>
    <w:rsid w:val="00B96FE2"/>
    <w:rsid w:val="00BA03AC"/>
    <w:rsid w:val="00BA24E4"/>
    <w:rsid w:val="00BA4E10"/>
    <w:rsid w:val="00BB3F9A"/>
    <w:rsid w:val="00BB4D2D"/>
    <w:rsid w:val="00BB560E"/>
    <w:rsid w:val="00BB5FF5"/>
    <w:rsid w:val="00BB73F7"/>
    <w:rsid w:val="00BC03FF"/>
    <w:rsid w:val="00BC2F6C"/>
    <w:rsid w:val="00BC3E28"/>
    <w:rsid w:val="00BC5435"/>
    <w:rsid w:val="00BD0ECB"/>
    <w:rsid w:val="00BD10E7"/>
    <w:rsid w:val="00BD38FF"/>
    <w:rsid w:val="00BD7D5A"/>
    <w:rsid w:val="00BE2865"/>
    <w:rsid w:val="00BF450C"/>
    <w:rsid w:val="00BF45E6"/>
    <w:rsid w:val="00BF553A"/>
    <w:rsid w:val="00BF7B48"/>
    <w:rsid w:val="00BF7EDF"/>
    <w:rsid w:val="00C00901"/>
    <w:rsid w:val="00C03882"/>
    <w:rsid w:val="00C052B4"/>
    <w:rsid w:val="00C11ECF"/>
    <w:rsid w:val="00C13C45"/>
    <w:rsid w:val="00C21D0F"/>
    <w:rsid w:val="00C24315"/>
    <w:rsid w:val="00C26670"/>
    <w:rsid w:val="00C33E03"/>
    <w:rsid w:val="00C34AAE"/>
    <w:rsid w:val="00C35E45"/>
    <w:rsid w:val="00C368BE"/>
    <w:rsid w:val="00C4078A"/>
    <w:rsid w:val="00C46377"/>
    <w:rsid w:val="00C51A6A"/>
    <w:rsid w:val="00C51F5B"/>
    <w:rsid w:val="00C52B56"/>
    <w:rsid w:val="00C62348"/>
    <w:rsid w:val="00C6470D"/>
    <w:rsid w:val="00C70CC9"/>
    <w:rsid w:val="00C7235B"/>
    <w:rsid w:val="00C7292C"/>
    <w:rsid w:val="00C72F79"/>
    <w:rsid w:val="00C73FB3"/>
    <w:rsid w:val="00C7505E"/>
    <w:rsid w:val="00C7514B"/>
    <w:rsid w:val="00C76D9E"/>
    <w:rsid w:val="00C81218"/>
    <w:rsid w:val="00C83604"/>
    <w:rsid w:val="00C843CB"/>
    <w:rsid w:val="00C86585"/>
    <w:rsid w:val="00C92EA2"/>
    <w:rsid w:val="00C94354"/>
    <w:rsid w:val="00CA1439"/>
    <w:rsid w:val="00CA4153"/>
    <w:rsid w:val="00CA67BF"/>
    <w:rsid w:val="00CA720C"/>
    <w:rsid w:val="00CB1158"/>
    <w:rsid w:val="00CB42A3"/>
    <w:rsid w:val="00CB5381"/>
    <w:rsid w:val="00CB582F"/>
    <w:rsid w:val="00CB6FD9"/>
    <w:rsid w:val="00CC00C0"/>
    <w:rsid w:val="00CC0C59"/>
    <w:rsid w:val="00CC1161"/>
    <w:rsid w:val="00CC320C"/>
    <w:rsid w:val="00CC3BBE"/>
    <w:rsid w:val="00CC4396"/>
    <w:rsid w:val="00CC46DF"/>
    <w:rsid w:val="00CC4B85"/>
    <w:rsid w:val="00CC5281"/>
    <w:rsid w:val="00CC6589"/>
    <w:rsid w:val="00CC65FA"/>
    <w:rsid w:val="00CC698C"/>
    <w:rsid w:val="00CC77E4"/>
    <w:rsid w:val="00CD0E9D"/>
    <w:rsid w:val="00CD14C8"/>
    <w:rsid w:val="00CD2E51"/>
    <w:rsid w:val="00CD6018"/>
    <w:rsid w:val="00CD6C12"/>
    <w:rsid w:val="00CD7ED2"/>
    <w:rsid w:val="00CE2051"/>
    <w:rsid w:val="00CE63AE"/>
    <w:rsid w:val="00CF073D"/>
    <w:rsid w:val="00CF4011"/>
    <w:rsid w:val="00CF4CE8"/>
    <w:rsid w:val="00CF6634"/>
    <w:rsid w:val="00CF72C0"/>
    <w:rsid w:val="00D0015A"/>
    <w:rsid w:val="00D02F5A"/>
    <w:rsid w:val="00D0340A"/>
    <w:rsid w:val="00D062C6"/>
    <w:rsid w:val="00D10E75"/>
    <w:rsid w:val="00D11019"/>
    <w:rsid w:val="00D11121"/>
    <w:rsid w:val="00D115AC"/>
    <w:rsid w:val="00D11C6D"/>
    <w:rsid w:val="00D1308E"/>
    <w:rsid w:val="00D14FF5"/>
    <w:rsid w:val="00D15421"/>
    <w:rsid w:val="00D1728D"/>
    <w:rsid w:val="00D2113F"/>
    <w:rsid w:val="00D21F32"/>
    <w:rsid w:val="00D22779"/>
    <w:rsid w:val="00D24AAF"/>
    <w:rsid w:val="00D2539D"/>
    <w:rsid w:val="00D25AF6"/>
    <w:rsid w:val="00D25ED2"/>
    <w:rsid w:val="00D42C2C"/>
    <w:rsid w:val="00D454E7"/>
    <w:rsid w:val="00D47CF2"/>
    <w:rsid w:val="00D47D56"/>
    <w:rsid w:val="00D5118C"/>
    <w:rsid w:val="00D52969"/>
    <w:rsid w:val="00D530F8"/>
    <w:rsid w:val="00D54512"/>
    <w:rsid w:val="00D56566"/>
    <w:rsid w:val="00D578AA"/>
    <w:rsid w:val="00D600E9"/>
    <w:rsid w:val="00D60ACF"/>
    <w:rsid w:val="00D60EAF"/>
    <w:rsid w:val="00D629A5"/>
    <w:rsid w:val="00D63B57"/>
    <w:rsid w:val="00D64898"/>
    <w:rsid w:val="00D64C16"/>
    <w:rsid w:val="00D650BE"/>
    <w:rsid w:val="00D65CA9"/>
    <w:rsid w:val="00D709EE"/>
    <w:rsid w:val="00D72FA0"/>
    <w:rsid w:val="00D74764"/>
    <w:rsid w:val="00D77C35"/>
    <w:rsid w:val="00D80656"/>
    <w:rsid w:val="00D80B89"/>
    <w:rsid w:val="00D842BC"/>
    <w:rsid w:val="00D90A03"/>
    <w:rsid w:val="00D91CBF"/>
    <w:rsid w:val="00D9200F"/>
    <w:rsid w:val="00D94610"/>
    <w:rsid w:val="00D95730"/>
    <w:rsid w:val="00D971B4"/>
    <w:rsid w:val="00DA1263"/>
    <w:rsid w:val="00DA3D3C"/>
    <w:rsid w:val="00DA4BD3"/>
    <w:rsid w:val="00DB1418"/>
    <w:rsid w:val="00DB15AC"/>
    <w:rsid w:val="00DB29C9"/>
    <w:rsid w:val="00DB455B"/>
    <w:rsid w:val="00DC026D"/>
    <w:rsid w:val="00DC11DF"/>
    <w:rsid w:val="00DC2FBD"/>
    <w:rsid w:val="00DC4693"/>
    <w:rsid w:val="00DC482C"/>
    <w:rsid w:val="00DC6505"/>
    <w:rsid w:val="00DC7E5A"/>
    <w:rsid w:val="00DD0D0D"/>
    <w:rsid w:val="00DD172A"/>
    <w:rsid w:val="00DD2E2C"/>
    <w:rsid w:val="00DD729E"/>
    <w:rsid w:val="00DE380E"/>
    <w:rsid w:val="00DF0A9E"/>
    <w:rsid w:val="00DF3797"/>
    <w:rsid w:val="00DF3C6E"/>
    <w:rsid w:val="00DF5D81"/>
    <w:rsid w:val="00DF6BBB"/>
    <w:rsid w:val="00DF7A20"/>
    <w:rsid w:val="00E002DC"/>
    <w:rsid w:val="00E004E7"/>
    <w:rsid w:val="00E007C0"/>
    <w:rsid w:val="00E01C3B"/>
    <w:rsid w:val="00E05C57"/>
    <w:rsid w:val="00E07D59"/>
    <w:rsid w:val="00E1183B"/>
    <w:rsid w:val="00E13E71"/>
    <w:rsid w:val="00E14580"/>
    <w:rsid w:val="00E149CB"/>
    <w:rsid w:val="00E14B9E"/>
    <w:rsid w:val="00E15C35"/>
    <w:rsid w:val="00E16B7C"/>
    <w:rsid w:val="00E16D18"/>
    <w:rsid w:val="00E17EE5"/>
    <w:rsid w:val="00E202C3"/>
    <w:rsid w:val="00E203FF"/>
    <w:rsid w:val="00E2060E"/>
    <w:rsid w:val="00E20D03"/>
    <w:rsid w:val="00E22693"/>
    <w:rsid w:val="00E22FE3"/>
    <w:rsid w:val="00E27C84"/>
    <w:rsid w:val="00E3368D"/>
    <w:rsid w:val="00E350BA"/>
    <w:rsid w:val="00E3640A"/>
    <w:rsid w:val="00E400E7"/>
    <w:rsid w:val="00E40C7A"/>
    <w:rsid w:val="00E41293"/>
    <w:rsid w:val="00E4269F"/>
    <w:rsid w:val="00E45E70"/>
    <w:rsid w:val="00E517F5"/>
    <w:rsid w:val="00E53195"/>
    <w:rsid w:val="00E54418"/>
    <w:rsid w:val="00E55819"/>
    <w:rsid w:val="00E558D6"/>
    <w:rsid w:val="00E55CB4"/>
    <w:rsid w:val="00E572B8"/>
    <w:rsid w:val="00E57B48"/>
    <w:rsid w:val="00E64017"/>
    <w:rsid w:val="00E64498"/>
    <w:rsid w:val="00E67387"/>
    <w:rsid w:val="00E70347"/>
    <w:rsid w:val="00E70B1E"/>
    <w:rsid w:val="00E70F15"/>
    <w:rsid w:val="00E740F0"/>
    <w:rsid w:val="00E74DC9"/>
    <w:rsid w:val="00E81506"/>
    <w:rsid w:val="00E846C7"/>
    <w:rsid w:val="00E855D9"/>
    <w:rsid w:val="00E85786"/>
    <w:rsid w:val="00E925FF"/>
    <w:rsid w:val="00EA50DD"/>
    <w:rsid w:val="00EA5A24"/>
    <w:rsid w:val="00EA6494"/>
    <w:rsid w:val="00EA7C5F"/>
    <w:rsid w:val="00EA7EB2"/>
    <w:rsid w:val="00EA7ED2"/>
    <w:rsid w:val="00EB1218"/>
    <w:rsid w:val="00EB3197"/>
    <w:rsid w:val="00EB37AE"/>
    <w:rsid w:val="00EB7F83"/>
    <w:rsid w:val="00EC510A"/>
    <w:rsid w:val="00EC548C"/>
    <w:rsid w:val="00ED0D7F"/>
    <w:rsid w:val="00EE1D35"/>
    <w:rsid w:val="00EE26CB"/>
    <w:rsid w:val="00EE2D06"/>
    <w:rsid w:val="00EE3350"/>
    <w:rsid w:val="00EE63A3"/>
    <w:rsid w:val="00EF1BF6"/>
    <w:rsid w:val="00EF671B"/>
    <w:rsid w:val="00F00052"/>
    <w:rsid w:val="00F00238"/>
    <w:rsid w:val="00F00D7A"/>
    <w:rsid w:val="00F02B6C"/>
    <w:rsid w:val="00F04460"/>
    <w:rsid w:val="00F12CCD"/>
    <w:rsid w:val="00F22160"/>
    <w:rsid w:val="00F23871"/>
    <w:rsid w:val="00F348C4"/>
    <w:rsid w:val="00F34B57"/>
    <w:rsid w:val="00F34CDB"/>
    <w:rsid w:val="00F35426"/>
    <w:rsid w:val="00F35783"/>
    <w:rsid w:val="00F357C4"/>
    <w:rsid w:val="00F36547"/>
    <w:rsid w:val="00F404F7"/>
    <w:rsid w:val="00F41A0D"/>
    <w:rsid w:val="00F41EC1"/>
    <w:rsid w:val="00F42364"/>
    <w:rsid w:val="00F445F5"/>
    <w:rsid w:val="00F4483D"/>
    <w:rsid w:val="00F47789"/>
    <w:rsid w:val="00F50BD2"/>
    <w:rsid w:val="00F51B28"/>
    <w:rsid w:val="00F5279E"/>
    <w:rsid w:val="00F54395"/>
    <w:rsid w:val="00F56695"/>
    <w:rsid w:val="00F60E16"/>
    <w:rsid w:val="00F61D88"/>
    <w:rsid w:val="00F64C19"/>
    <w:rsid w:val="00F671BC"/>
    <w:rsid w:val="00F700B4"/>
    <w:rsid w:val="00F70D7B"/>
    <w:rsid w:val="00F70ED4"/>
    <w:rsid w:val="00F718DF"/>
    <w:rsid w:val="00F74617"/>
    <w:rsid w:val="00F753FD"/>
    <w:rsid w:val="00F75699"/>
    <w:rsid w:val="00F75A10"/>
    <w:rsid w:val="00F810DE"/>
    <w:rsid w:val="00F8245D"/>
    <w:rsid w:val="00F83F36"/>
    <w:rsid w:val="00F84804"/>
    <w:rsid w:val="00F92B19"/>
    <w:rsid w:val="00F9612F"/>
    <w:rsid w:val="00F96994"/>
    <w:rsid w:val="00FA3AEB"/>
    <w:rsid w:val="00FA524F"/>
    <w:rsid w:val="00FA6525"/>
    <w:rsid w:val="00FA7F9C"/>
    <w:rsid w:val="00FB14DD"/>
    <w:rsid w:val="00FB2056"/>
    <w:rsid w:val="00FB415D"/>
    <w:rsid w:val="00FB6EE3"/>
    <w:rsid w:val="00FB71E2"/>
    <w:rsid w:val="00FC01F7"/>
    <w:rsid w:val="00FC1C2A"/>
    <w:rsid w:val="00FC2EAB"/>
    <w:rsid w:val="00FC3468"/>
    <w:rsid w:val="00FC52AC"/>
    <w:rsid w:val="00FC6DCB"/>
    <w:rsid w:val="00FC7DA4"/>
    <w:rsid w:val="00FD1E00"/>
    <w:rsid w:val="00FD55C9"/>
    <w:rsid w:val="00FD6C91"/>
    <w:rsid w:val="00FD7F0C"/>
    <w:rsid w:val="00FD7F5D"/>
    <w:rsid w:val="00FE2086"/>
    <w:rsid w:val="00FE32A2"/>
    <w:rsid w:val="00FE4000"/>
    <w:rsid w:val="00FE513B"/>
    <w:rsid w:val="00FF02BD"/>
    <w:rsid w:val="00FF49A4"/>
    <w:rsid w:val="00FF5733"/>
    <w:rsid w:val="00FF5A66"/>
    <w:rsid w:val="00FF5FD5"/>
    <w:rsid w:val="00FF7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oNotEmbedSmartTags/>
  <w:decimalSymbol w:val="."/>
  <w:listSeparator w:val=","/>
  <w14:docId w14:val="7C47BB81"/>
  <w15:chartTrackingRefBased/>
  <w15:docId w15:val="{34EC36AD-58F8-4AE7-B136-D3FA9796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SimSun" w:cs="Mangal"/>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semiHidden/>
    <w:rsid w:val="00876479"/>
    <w:rPr>
      <w:rFonts w:ascii="Tahoma" w:hAnsi="Tahoma" w:cs="Tahoma"/>
      <w:sz w:val="16"/>
      <w:szCs w:val="16"/>
    </w:rPr>
  </w:style>
  <w:style w:type="paragraph" w:customStyle="1" w:styleId="Default">
    <w:name w:val="Default"/>
    <w:rsid w:val="00E400E7"/>
    <w:pPr>
      <w:autoSpaceDE w:val="0"/>
      <w:autoSpaceDN w:val="0"/>
      <w:adjustRightInd w:val="0"/>
    </w:pPr>
    <w:rPr>
      <w:rFonts w:ascii="Arial" w:hAnsi="Arial" w:cs="Arial"/>
      <w:color w:val="000000"/>
      <w:sz w:val="24"/>
      <w:szCs w:val="24"/>
    </w:rPr>
  </w:style>
  <w:style w:type="character" w:styleId="CommentReference">
    <w:name w:val="annotation reference"/>
    <w:semiHidden/>
    <w:rsid w:val="00AC7D8E"/>
    <w:rPr>
      <w:sz w:val="16"/>
      <w:szCs w:val="16"/>
    </w:rPr>
  </w:style>
  <w:style w:type="paragraph" w:styleId="CommentText">
    <w:name w:val="annotation text"/>
    <w:basedOn w:val="Normal"/>
    <w:semiHidden/>
    <w:rsid w:val="00AC7D8E"/>
    <w:rPr>
      <w:sz w:val="20"/>
      <w:szCs w:val="20"/>
    </w:rPr>
  </w:style>
  <w:style w:type="paragraph" w:styleId="CommentSubject">
    <w:name w:val="annotation subject"/>
    <w:basedOn w:val="CommentText"/>
    <w:next w:val="CommentText"/>
    <w:semiHidden/>
    <w:rsid w:val="00AC7D8E"/>
    <w:rPr>
      <w:b/>
      <w:bCs/>
    </w:rPr>
  </w:style>
  <w:style w:type="paragraph" w:styleId="Header">
    <w:name w:val="header"/>
    <w:basedOn w:val="Normal"/>
    <w:rsid w:val="004D1D63"/>
    <w:pPr>
      <w:tabs>
        <w:tab w:val="center" w:pos="4153"/>
        <w:tab w:val="right" w:pos="8306"/>
      </w:tabs>
    </w:pPr>
  </w:style>
  <w:style w:type="paragraph" w:styleId="Footer">
    <w:name w:val="footer"/>
    <w:basedOn w:val="Normal"/>
    <w:rsid w:val="004D1D63"/>
    <w:pPr>
      <w:tabs>
        <w:tab w:val="center" w:pos="4153"/>
        <w:tab w:val="right" w:pos="8306"/>
      </w:tabs>
    </w:pPr>
  </w:style>
  <w:style w:type="character" w:styleId="PageNumber">
    <w:name w:val="page number"/>
    <w:basedOn w:val="DefaultParagraphFont"/>
    <w:rsid w:val="0085639E"/>
  </w:style>
  <w:style w:type="paragraph" w:styleId="ListParagraph">
    <w:name w:val="List Paragraph"/>
    <w:basedOn w:val="Normal"/>
    <w:uiPriority w:val="34"/>
    <w:qFormat/>
    <w:rsid w:val="00EA7ED2"/>
    <w:pPr>
      <w:ind w:left="720"/>
    </w:pPr>
    <w:rPr>
      <w:szCs w:val="21"/>
    </w:rPr>
  </w:style>
  <w:style w:type="table" w:styleId="TableGrid">
    <w:name w:val="Table Grid"/>
    <w:basedOn w:val="TableNormal"/>
    <w:rsid w:val="0009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0BD2"/>
    <w:rPr>
      <w:rFonts w:eastAsia="SimSun" w:cs="Mangal"/>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6304">
      <w:bodyDiv w:val="1"/>
      <w:marLeft w:val="0"/>
      <w:marRight w:val="0"/>
      <w:marTop w:val="0"/>
      <w:marBottom w:val="0"/>
      <w:divBdr>
        <w:top w:val="none" w:sz="0" w:space="0" w:color="auto"/>
        <w:left w:val="none" w:sz="0" w:space="0" w:color="auto"/>
        <w:bottom w:val="none" w:sz="0" w:space="0" w:color="auto"/>
        <w:right w:val="none" w:sz="0" w:space="0" w:color="auto"/>
      </w:divBdr>
    </w:div>
    <w:div w:id="318197319">
      <w:bodyDiv w:val="1"/>
      <w:marLeft w:val="0"/>
      <w:marRight w:val="0"/>
      <w:marTop w:val="0"/>
      <w:marBottom w:val="0"/>
      <w:divBdr>
        <w:top w:val="none" w:sz="0" w:space="0" w:color="auto"/>
        <w:left w:val="none" w:sz="0" w:space="0" w:color="auto"/>
        <w:bottom w:val="none" w:sz="0" w:space="0" w:color="auto"/>
        <w:right w:val="none" w:sz="0" w:space="0" w:color="auto"/>
      </w:divBdr>
    </w:div>
    <w:div w:id="356007612">
      <w:bodyDiv w:val="1"/>
      <w:marLeft w:val="0"/>
      <w:marRight w:val="0"/>
      <w:marTop w:val="0"/>
      <w:marBottom w:val="0"/>
      <w:divBdr>
        <w:top w:val="none" w:sz="0" w:space="0" w:color="auto"/>
        <w:left w:val="none" w:sz="0" w:space="0" w:color="auto"/>
        <w:bottom w:val="none" w:sz="0" w:space="0" w:color="auto"/>
        <w:right w:val="none" w:sz="0" w:space="0" w:color="auto"/>
      </w:divBdr>
    </w:div>
    <w:div w:id="433211666">
      <w:bodyDiv w:val="1"/>
      <w:marLeft w:val="0"/>
      <w:marRight w:val="0"/>
      <w:marTop w:val="0"/>
      <w:marBottom w:val="0"/>
      <w:divBdr>
        <w:top w:val="none" w:sz="0" w:space="0" w:color="auto"/>
        <w:left w:val="none" w:sz="0" w:space="0" w:color="auto"/>
        <w:bottom w:val="none" w:sz="0" w:space="0" w:color="auto"/>
        <w:right w:val="none" w:sz="0" w:space="0" w:color="auto"/>
      </w:divBdr>
    </w:div>
    <w:div w:id="534461420">
      <w:bodyDiv w:val="1"/>
      <w:marLeft w:val="0"/>
      <w:marRight w:val="0"/>
      <w:marTop w:val="0"/>
      <w:marBottom w:val="0"/>
      <w:divBdr>
        <w:top w:val="none" w:sz="0" w:space="0" w:color="auto"/>
        <w:left w:val="none" w:sz="0" w:space="0" w:color="auto"/>
        <w:bottom w:val="none" w:sz="0" w:space="0" w:color="auto"/>
        <w:right w:val="none" w:sz="0" w:space="0" w:color="auto"/>
      </w:divBdr>
    </w:div>
    <w:div w:id="554195871">
      <w:bodyDiv w:val="1"/>
      <w:marLeft w:val="0"/>
      <w:marRight w:val="0"/>
      <w:marTop w:val="0"/>
      <w:marBottom w:val="0"/>
      <w:divBdr>
        <w:top w:val="none" w:sz="0" w:space="0" w:color="auto"/>
        <w:left w:val="none" w:sz="0" w:space="0" w:color="auto"/>
        <w:bottom w:val="none" w:sz="0" w:space="0" w:color="auto"/>
        <w:right w:val="none" w:sz="0" w:space="0" w:color="auto"/>
      </w:divBdr>
    </w:div>
    <w:div w:id="570316763">
      <w:bodyDiv w:val="1"/>
      <w:marLeft w:val="0"/>
      <w:marRight w:val="0"/>
      <w:marTop w:val="0"/>
      <w:marBottom w:val="0"/>
      <w:divBdr>
        <w:top w:val="none" w:sz="0" w:space="0" w:color="auto"/>
        <w:left w:val="none" w:sz="0" w:space="0" w:color="auto"/>
        <w:bottom w:val="none" w:sz="0" w:space="0" w:color="auto"/>
        <w:right w:val="none" w:sz="0" w:space="0" w:color="auto"/>
      </w:divBdr>
    </w:div>
    <w:div w:id="603415581">
      <w:bodyDiv w:val="1"/>
      <w:marLeft w:val="0"/>
      <w:marRight w:val="0"/>
      <w:marTop w:val="0"/>
      <w:marBottom w:val="0"/>
      <w:divBdr>
        <w:top w:val="none" w:sz="0" w:space="0" w:color="auto"/>
        <w:left w:val="none" w:sz="0" w:space="0" w:color="auto"/>
        <w:bottom w:val="none" w:sz="0" w:space="0" w:color="auto"/>
        <w:right w:val="none" w:sz="0" w:space="0" w:color="auto"/>
      </w:divBdr>
    </w:div>
    <w:div w:id="626862598">
      <w:bodyDiv w:val="1"/>
      <w:marLeft w:val="0"/>
      <w:marRight w:val="0"/>
      <w:marTop w:val="0"/>
      <w:marBottom w:val="0"/>
      <w:divBdr>
        <w:top w:val="none" w:sz="0" w:space="0" w:color="auto"/>
        <w:left w:val="none" w:sz="0" w:space="0" w:color="auto"/>
        <w:bottom w:val="none" w:sz="0" w:space="0" w:color="auto"/>
        <w:right w:val="none" w:sz="0" w:space="0" w:color="auto"/>
      </w:divBdr>
    </w:div>
    <w:div w:id="796869989">
      <w:bodyDiv w:val="1"/>
      <w:marLeft w:val="0"/>
      <w:marRight w:val="0"/>
      <w:marTop w:val="0"/>
      <w:marBottom w:val="0"/>
      <w:divBdr>
        <w:top w:val="none" w:sz="0" w:space="0" w:color="auto"/>
        <w:left w:val="none" w:sz="0" w:space="0" w:color="auto"/>
        <w:bottom w:val="none" w:sz="0" w:space="0" w:color="auto"/>
        <w:right w:val="none" w:sz="0" w:space="0" w:color="auto"/>
      </w:divBdr>
    </w:div>
    <w:div w:id="847331123">
      <w:bodyDiv w:val="1"/>
      <w:marLeft w:val="0"/>
      <w:marRight w:val="0"/>
      <w:marTop w:val="0"/>
      <w:marBottom w:val="0"/>
      <w:divBdr>
        <w:top w:val="none" w:sz="0" w:space="0" w:color="auto"/>
        <w:left w:val="none" w:sz="0" w:space="0" w:color="auto"/>
        <w:bottom w:val="none" w:sz="0" w:space="0" w:color="auto"/>
        <w:right w:val="none" w:sz="0" w:space="0" w:color="auto"/>
      </w:divBdr>
    </w:div>
    <w:div w:id="938411280">
      <w:bodyDiv w:val="1"/>
      <w:marLeft w:val="0"/>
      <w:marRight w:val="0"/>
      <w:marTop w:val="0"/>
      <w:marBottom w:val="0"/>
      <w:divBdr>
        <w:top w:val="none" w:sz="0" w:space="0" w:color="auto"/>
        <w:left w:val="none" w:sz="0" w:space="0" w:color="auto"/>
        <w:bottom w:val="none" w:sz="0" w:space="0" w:color="auto"/>
        <w:right w:val="none" w:sz="0" w:space="0" w:color="auto"/>
      </w:divBdr>
    </w:div>
    <w:div w:id="945623280">
      <w:bodyDiv w:val="1"/>
      <w:marLeft w:val="0"/>
      <w:marRight w:val="0"/>
      <w:marTop w:val="0"/>
      <w:marBottom w:val="0"/>
      <w:divBdr>
        <w:top w:val="none" w:sz="0" w:space="0" w:color="auto"/>
        <w:left w:val="none" w:sz="0" w:space="0" w:color="auto"/>
        <w:bottom w:val="none" w:sz="0" w:space="0" w:color="auto"/>
        <w:right w:val="none" w:sz="0" w:space="0" w:color="auto"/>
      </w:divBdr>
    </w:div>
    <w:div w:id="1044214216">
      <w:bodyDiv w:val="1"/>
      <w:marLeft w:val="0"/>
      <w:marRight w:val="0"/>
      <w:marTop w:val="0"/>
      <w:marBottom w:val="0"/>
      <w:divBdr>
        <w:top w:val="none" w:sz="0" w:space="0" w:color="auto"/>
        <w:left w:val="none" w:sz="0" w:space="0" w:color="auto"/>
        <w:bottom w:val="none" w:sz="0" w:space="0" w:color="auto"/>
        <w:right w:val="none" w:sz="0" w:space="0" w:color="auto"/>
      </w:divBdr>
    </w:div>
    <w:div w:id="1449354737">
      <w:bodyDiv w:val="1"/>
      <w:marLeft w:val="0"/>
      <w:marRight w:val="0"/>
      <w:marTop w:val="0"/>
      <w:marBottom w:val="0"/>
      <w:divBdr>
        <w:top w:val="none" w:sz="0" w:space="0" w:color="auto"/>
        <w:left w:val="none" w:sz="0" w:space="0" w:color="auto"/>
        <w:bottom w:val="none" w:sz="0" w:space="0" w:color="auto"/>
        <w:right w:val="none" w:sz="0" w:space="0" w:color="auto"/>
      </w:divBdr>
    </w:div>
    <w:div w:id="1471441617">
      <w:bodyDiv w:val="1"/>
      <w:marLeft w:val="0"/>
      <w:marRight w:val="0"/>
      <w:marTop w:val="0"/>
      <w:marBottom w:val="0"/>
      <w:divBdr>
        <w:top w:val="none" w:sz="0" w:space="0" w:color="auto"/>
        <w:left w:val="none" w:sz="0" w:space="0" w:color="auto"/>
        <w:bottom w:val="none" w:sz="0" w:space="0" w:color="auto"/>
        <w:right w:val="none" w:sz="0" w:space="0" w:color="auto"/>
      </w:divBdr>
    </w:div>
    <w:div w:id="1567451121">
      <w:bodyDiv w:val="1"/>
      <w:marLeft w:val="0"/>
      <w:marRight w:val="0"/>
      <w:marTop w:val="0"/>
      <w:marBottom w:val="0"/>
      <w:divBdr>
        <w:top w:val="none" w:sz="0" w:space="0" w:color="auto"/>
        <w:left w:val="none" w:sz="0" w:space="0" w:color="auto"/>
        <w:bottom w:val="none" w:sz="0" w:space="0" w:color="auto"/>
        <w:right w:val="none" w:sz="0" w:space="0" w:color="auto"/>
      </w:divBdr>
    </w:div>
    <w:div w:id="1767654552">
      <w:bodyDiv w:val="1"/>
      <w:marLeft w:val="0"/>
      <w:marRight w:val="0"/>
      <w:marTop w:val="0"/>
      <w:marBottom w:val="0"/>
      <w:divBdr>
        <w:top w:val="none" w:sz="0" w:space="0" w:color="auto"/>
        <w:left w:val="none" w:sz="0" w:space="0" w:color="auto"/>
        <w:bottom w:val="none" w:sz="0" w:space="0" w:color="auto"/>
        <w:right w:val="none" w:sz="0" w:space="0" w:color="auto"/>
      </w:divBdr>
    </w:div>
    <w:div w:id="1787574338">
      <w:bodyDiv w:val="1"/>
      <w:marLeft w:val="0"/>
      <w:marRight w:val="0"/>
      <w:marTop w:val="0"/>
      <w:marBottom w:val="0"/>
      <w:divBdr>
        <w:top w:val="none" w:sz="0" w:space="0" w:color="auto"/>
        <w:left w:val="none" w:sz="0" w:space="0" w:color="auto"/>
        <w:bottom w:val="none" w:sz="0" w:space="0" w:color="auto"/>
        <w:right w:val="none" w:sz="0" w:space="0" w:color="auto"/>
      </w:divBdr>
    </w:div>
    <w:div w:id="2019304607">
      <w:bodyDiv w:val="1"/>
      <w:marLeft w:val="0"/>
      <w:marRight w:val="0"/>
      <w:marTop w:val="0"/>
      <w:marBottom w:val="0"/>
      <w:divBdr>
        <w:top w:val="none" w:sz="0" w:space="0" w:color="auto"/>
        <w:left w:val="none" w:sz="0" w:space="0" w:color="auto"/>
        <w:bottom w:val="none" w:sz="0" w:space="0" w:color="auto"/>
        <w:right w:val="none" w:sz="0" w:space="0" w:color="auto"/>
      </w:divBdr>
    </w:div>
    <w:div w:id="2022968383">
      <w:bodyDiv w:val="1"/>
      <w:marLeft w:val="0"/>
      <w:marRight w:val="0"/>
      <w:marTop w:val="0"/>
      <w:marBottom w:val="0"/>
      <w:divBdr>
        <w:top w:val="none" w:sz="0" w:space="0" w:color="auto"/>
        <w:left w:val="none" w:sz="0" w:space="0" w:color="auto"/>
        <w:bottom w:val="none" w:sz="0" w:space="0" w:color="auto"/>
        <w:right w:val="none" w:sz="0" w:space="0" w:color="auto"/>
      </w:divBdr>
    </w:div>
    <w:div w:id="2065176902">
      <w:bodyDiv w:val="1"/>
      <w:marLeft w:val="0"/>
      <w:marRight w:val="0"/>
      <w:marTop w:val="0"/>
      <w:marBottom w:val="0"/>
      <w:divBdr>
        <w:top w:val="none" w:sz="0" w:space="0" w:color="auto"/>
        <w:left w:val="none" w:sz="0" w:space="0" w:color="auto"/>
        <w:bottom w:val="none" w:sz="0" w:space="0" w:color="auto"/>
        <w:right w:val="none" w:sz="0" w:space="0" w:color="auto"/>
      </w:divBdr>
    </w:div>
    <w:div w:id="2082408805">
      <w:bodyDiv w:val="1"/>
      <w:marLeft w:val="0"/>
      <w:marRight w:val="0"/>
      <w:marTop w:val="0"/>
      <w:marBottom w:val="0"/>
      <w:divBdr>
        <w:top w:val="none" w:sz="0" w:space="0" w:color="auto"/>
        <w:left w:val="none" w:sz="0" w:space="0" w:color="auto"/>
        <w:bottom w:val="none" w:sz="0" w:space="0" w:color="auto"/>
        <w:right w:val="none" w:sz="0" w:space="0" w:color="auto"/>
      </w:divBdr>
    </w:div>
    <w:div w:id="2104567476">
      <w:bodyDiv w:val="1"/>
      <w:marLeft w:val="0"/>
      <w:marRight w:val="0"/>
      <w:marTop w:val="0"/>
      <w:marBottom w:val="0"/>
      <w:divBdr>
        <w:top w:val="none" w:sz="0" w:space="0" w:color="auto"/>
        <w:left w:val="none" w:sz="0" w:space="0" w:color="auto"/>
        <w:bottom w:val="none" w:sz="0" w:space="0" w:color="auto"/>
        <w:right w:val="none" w:sz="0" w:space="0" w:color="auto"/>
      </w:divBdr>
    </w:div>
    <w:div w:id="213571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3" ma:contentTypeDescription="Create a new document." ma:contentTypeScope="" ma:versionID="4326c0fe122a543807b2bb8fa08e865b">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04763ab2e815ea9829562dfb589ce6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79F35-0AEB-4BF8-8613-F87C67A25639}">
  <ds:schemaRefs>
    <ds:schemaRef ds:uri="http://schemas.openxmlformats.org/officeDocument/2006/bibliography"/>
  </ds:schemaRefs>
</ds:datastoreItem>
</file>

<file path=customXml/itemProps2.xml><?xml version="1.0" encoding="utf-8"?>
<ds:datastoreItem xmlns:ds="http://schemas.openxmlformats.org/officeDocument/2006/customXml" ds:itemID="{222D4E93-BE04-4978-A144-FED8DF8C8657}"/>
</file>

<file path=customXml/itemProps3.xml><?xml version="1.0" encoding="utf-8"?>
<ds:datastoreItem xmlns:ds="http://schemas.openxmlformats.org/officeDocument/2006/customXml" ds:itemID="{4D81981C-68E1-4828-AD2B-FC35C5F5FE99}"/>
</file>

<file path=docProps/app.xml><?xml version="1.0" encoding="utf-8"?>
<Properties xmlns="http://schemas.openxmlformats.org/officeDocument/2006/extended-properties" xmlns:vt="http://schemas.openxmlformats.org/officeDocument/2006/docPropsVTypes">
  <Template>Normal</Template>
  <TotalTime>103</TotalTime>
  <Pages>18</Pages>
  <Words>5832</Words>
  <Characters>33243</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Model Pay Policy (April 2013)</vt:lpstr>
    </vt:vector>
  </TitlesOfParts>
  <Company>Southampton City Council</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Pay Policy (April 2013)</dc:title>
  <dc:subject/>
  <cp:keywords/>
  <cp:revision>9</cp:revision>
  <cp:lastPrinted>2018-09-14T13:22:00Z</cp:lastPrinted>
  <dcterms:created xsi:type="dcterms:W3CDTF">2022-11-01T16:16:00Z</dcterms:created>
  <dcterms:modified xsi:type="dcterms:W3CDTF">2022-11-04T10:31:00Z</dcterms:modified>
</cp:coreProperties>
</file>